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2DE4" w:rsidRDefault="00B513EF">
      <w:r w:rsidRPr="00B513EF">
        <w:rPr>
          <w:noProof/>
          <w:lang w:eastAsia="fr-FR"/>
        </w:rPr>
        <w:drawing>
          <wp:anchor distT="0" distB="0" distL="114300" distR="114300" simplePos="0" relativeHeight="251869184" behindDoc="0" locked="0" layoutInCell="1" allowOverlap="1" wp14:anchorId="2C686523" wp14:editId="3BFCB10E">
            <wp:simplePos x="0" y="0"/>
            <wp:positionH relativeFrom="column">
              <wp:posOffset>951865</wp:posOffset>
            </wp:positionH>
            <wp:positionV relativeFrom="paragraph">
              <wp:posOffset>8380095</wp:posOffset>
            </wp:positionV>
            <wp:extent cx="982345" cy="868680"/>
            <wp:effectExtent l="0" t="0" r="8255" b="762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82345" cy="868680"/>
                    </a:xfrm>
                    <a:prstGeom prst="rect">
                      <a:avLst/>
                    </a:prstGeom>
                  </pic:spPr>
                </pic:pic>
              </a:graphicData>
            </a:graphic>
            <wp14:sizeRelH relativeFrom="margin">
              <wp14:pctWidth>0</wp14:pctWidth>
            </wp14:sizeRelH>
            <wp14:sizeRelV relativeFrom="margin">
              <wp14:pctHeight>0</wp14:pctHeight>
            </wp14:sizeRelV>
          </wp:anchor>
        </w:drawing>
      </w:r>
      <w:r w:rsidRPr="00B513EF">
        <w:rPr>
          <w:noProof/>
          <w:lang w:eastAsia="fr-FR"/>
        </w:rPr>
        <w:drawing>
          <wp:anchor distT="0" distB="0" distL="114300" distR="114300" simplePos="0" relativeHeight="251868160" behindDoc="0" locked="0" layoutInCell="1" allowOverlap="1" wp14:anchorId="6029F03A" wp14:editId="43F1C03B">
            <wp:simplePos x="0" y="0"/>
            <wp:positionH relativeFrom="column">
              <wp:posOffset>-465455</wp:posOffset>
            </wp:positionH>
            <wp:positionV relativeFrom="paragraph">
              <wp:posOffset>8380095</wp:posOffset>
            </wp:positionV>
            <wp:extent cx="1256030" cy="535940"/>
            <wp:effectExtent l="0" t="0" r="1270" b="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256030" cy="535940"/>
                    </a:xfrm>
                    <a:prstGeom prst="rect">
                      <a:avLst/>
                    </a:prstGeom>
                  </pic:spPr>
                </pic:pic>
              </a:graphicData>
            </a:graphic>
            <wp14:sizeRelH relativeFrom="margin">
              <wp14:pctWidth>0</wp14:pctWidth>
            </wp14:sizeRelH>
            <wp14:sizeRelV relativeFrom="margin">
              <wp14:pctHeight>0</wp14:pctHeight>
            </wp14:sizeRelV>
          </wp:anchor>
        </w:drawing>
      </w:r>
      <w:r w:rsidR="00811570">
        <w:rPr>
          <w:noProof/>
          <w:lang w:eastAsia="fr-FR"/>
        </w:rPr>
        <w:drawing>
          <wp:anchor distT="0" distB="0" distL="114300" distR="114300" simplePos="0" relativeHeight="251691008" behindDoc="1" locked="0" layoutInCell="1" allowOverlap="1" wp14:anchorId="18B5B0C0" wp14:editId="0D4A6F60">
            <wp:simplePos x="0" y="0"/>
            <wp:positionH relativeFrom="column">
              <wp:posOffset>-894715</wp:posOffset>
            </wp:positionH>
            <wp:positionV relativeFrom="paragraph">
              <wp:posOffset>-909955</wp:posOffset>
            </wp:positionV>
            <wp:extent cx="7571105" cy="10706735"/>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rapport.jpg"/>
                    <pic:cNvPicPr/>
                  </pic:nvPicPr>
                  <pic:blipFill>
                    <a:blip r:embed="rId11" cstate="screen">
                      <a:extLst>
                        <a:ext uri="{28A0092B-C50C-407E-A947-70E740481C1C}">
                          <a14:useLocalDpi xmlns:a14="http://schemas.microsoft.com/office/drawing/2010/main"/>
                        </a:ext>
                      </a:extLst>
                    </a:blip>
                    <a:stretch>
                      <a:fillRect/>
                    </a:stretch>
                  </pic:blipFill>
                  <pic:spPr>
                    <a:xfrm>
                      <a:off x="0" y="0"/>
                      <a:ext cx="7571105" cy="10706735"/>
                    </a:xfrm>
                    <a:prstGeom prst="rect">
                      <a:avLst/>
                    </a:prstGeom>
                  </pic:spPr>
                </pic:pic>
              </a:graphicData>
            </a:graphic>
            <wp14:sizeRelH relativeFrom="page">
              <wp14:pctWidth>0</wp14:pctWidth>
            </wp14:sizeRelH>
            <wp14:sizeRelV relativeFrom="page">
              <wp14:pctHeight>0</wp14:pctHeight>
            </wp14:sizeRelV>
          </wp:anchor>
        </w:drawing>
      </w:r>
      <w:r w:rsidR="00811570">
        <w:rPr>
          <w:noProof/>
          <w:lang w:eastAsia="fr-FR"/>
        </w:rPr>
        <mc:AlternateContent>
          <mc:Choice Requires="wps">
            <w:drawing>
              <wp:anchor distT="0" distB="0" distL="114300" distR="114300" simplePos="0" relativeHeight="251692032" behindDoc="0" locked="0" layoutInCell="1" allowOverlap="1">
                <wp:simplePos x="0" y="0"/>
                <wp:positionH relativeFrom="column">
                  <wp:posOffset>2663212</wp:posOffset>
                </wp:positionH>
                <wp:positionV relativeFrom="paragraph">
                  <wp:posOffset>-679078</wp:posOffset>
                </wp:positionV>
                <wp:extent cx="3848188" cy="1513490"/>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3848188" cy="1513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106E" w:rsidRDefault="0069106E">
                            <w:pPr>
                              <w:pStyle w:val="Sous-titre"/>
                              <w:rPr>
                                <w:noProof/>
                                <w:lang w:eastAsia="fr-FR"/>
                              </w:rPr>
                            </w:pPr>
                            <w:r>
                              <w:rPr>
                                <w:noProof/>
                                <w:lang w:eastAsia="fr-FR"/>
                              </w:rPr>
                              <w:drawing>
                                <wp:inline distT="0" distB="0" distL="0" distR="0">
                                  <wp:extent cx="2380615" cy="504190"/>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80615" cy="504190"/>
                                          </a:xfrm>
                                          <a:prstGeom prst="rect">
                                            <a:avLst/>
                                          </a:prstGeom>
                                          <a:noFill/>
                                          <a:ln>
                                            <a:noFill/>
                                          </a:ln>
                                        </pic:spPr>
                                      </pic:pic>
                                    </a:graphicData>
                                  </a:graphic>
                                </wp:inline>
                              </w:drawing>
                            </w:r>
                          </w:p>
                          <w:p w:rsidR="0069106E" w:rsidRDefault="0069106E">
                            <w:pPr>
                              <w:pStyle w:val="Sous-titre"/>
                              <w:rPr>
                                <w:noProof/>
                                <w:lang w:eastAsia="fr-FR"/>
                              </w:rPr>
                            </w:pPr>
                            <w:r>
                              <w:rPr>
                                <w:noProof/>
                                <w:lang w:eastAsia="fr-FR"/>
                              </w:rPr>
                              <w:t>Département de la Loire (42)</w:t>
                            </w:r>
                          </w:p>
                          <w:p w:rsidR="0069106E" w:rsidRDefault="0069106E">
                            <w:pPr>
                              <w:pStyle w:val="Sous-titre"/>
                              <w:rPr>
                                <w:b/>
                                <w:noProof/>
                                <w:lang w:eastAsia="fr-FR"/>
                              </w:rPr>
                            </w:pPr>
                            <w:r>
                              <w:rPr>
                                <w:b/>
                                <w:noProof/>
                                <w:lang w:eastAsia="fr-FR"/>
                              </w:rPr>
                              <w:t>Syndicat des 3 Rivières</w:t>
                            </w:r>
                          </w:p>
                          <w:p w:rsidR="0069106E" w:rsidRDefault="0069106E">
                            <w:pPr>
                              <w:pStyle w:val="Sous-titre"/>
                              <w:rPr>
                                <w:b/>
                              </w:rPr>
                            </w:pPr>
                            <w:r>
                              <w:rPr>
                                <w:b/>
                                <w:noProof/>
                                <w:lang w:eastAsia="fr-FR"/>
                              </w:rPr>
                              <w:t>Commune de ROISEY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31" o:spid="_x0000_s1026" type="#_x0000_t202" style="position:absolute;left:0;text-align:left;margin-left:209.7pt;margin-top:-53.45pt;width:303pt;height:119.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" filled="f" stroked="f" strokeweight=".5pt">
                <v:textbox>
                  <w:txbxContent>
                    <w:p w:rsidR="0069106E" w:rsidRDefault="0069106E">
                      <w:pPr>
                        <w:pStyle w:val="Sous-titre"/>
                        <w:rPr>
                          <w:noProof/>
                          <w:lang w:eastAsia="fr-FR"/>
                        </w:rPr>
                      </w:pPr>
                      <w:r>
                        <w:rPr>
                          <w:noProof/>
                          <w:lang w:eastAsia="fr-FR"/>
                        </w:rPr>
                        <w:drawing>
                          <wp:inline distT="0" distB="0" distL="0" distR="0">
                            <wp:extent cx="2380615" cy="504190"/>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0615" cy="504190"/>
                                    </a:xfrm>
                                    <a:prstGeom prst="rect">
                                      <a:avLst/>
                                    </a:prstGeom>
                                    <a:noFill/>
                                    <a:ln>
                                      <a:noFill/>
                                    </a:ln>
                                  </pic:spPr>
                                </pic:pic>
                              </a:graphicData>
                            </a:graphic>
                          </wp:inline>
                        </w:drawing>
                      </w:r>
                    </w:p>
                    <w:p w:rsidR="0069106E" w:rsidRDefault="0069106E">
                      <w:pPr>
                        <w:pStyle w:val="Sous-titre"/>
                        <w:rPr>
                          <w:noProof/>
                          <w:lang w:eastAsia="fr-FR"/>
                        </w:rPr>
                      </w:pPr>
                      <w:r>
                        <w:rPr>
                          <w:noProof/>
                          <w:lang w:eastAsia="fr-FR"/>
                        </w:rPr>
                        <w:t>Département de la Loire (42)</w:t>
                      </w:r>
                    </w:p>
                    <w:p w:rsidR="0069106E" w:rsidRDefault="0069106E">
                      <w:pPr>
                        <w:pStyle w:val="Sous-titre"/>
                        <w:rPr>
                          <w:b/>
                          <w:noProof/>
                          <w:lang w:eastAsia="fr-FR"/>
                        </w:rPr>
                      </w:pPr>
                      <w:r>
                        <w:rPr>
                          <w:b/>
                          <w:noProof/>
                          <w:lang w:eastAsia="fr-FR"/>
                        </w:rPr>
                        <w:t>Syndicat des 3 Rivières</w:t>
                      </w:r>
                    </w:p>
                    <w:p w:rsidR="0069106E" w:rsidRDefault="0069106E">
                      <w:pPr>
                        <w:pStyle w:val="Sous-titre"/>
                        <w:rPr>
                          <w:b/>
                        </w:rPr>
                      </w:pPr>
                      <w:r>
                        <w:rPr>
                          <w:b/>
                          <w:noProof/>
                          <w:lang w:eastAsia="fr-FR"/>
                        </w:rPr>
                        <w:t>Commune de ROISEY</w:t>
                      </w:r>
                    </w:p>
                  </w:txbxContent>
                </v:textbox>
              </v:shape>
            </w:pict>
          </mc:Fallback>
        </mc:AlternateContent>
      </w:r>
      <w:r w:rsidR="00811570">
        <w:rPr>
          <w:noProof/>
          <w:lang w:eastAsia="fr-FR"/>
        </w:rPr>
        <w:t xml:space="preserve"> </w:t>
      </w:r>
    </w:p>
    <w:p w:rsidR="00792DE4" w:rsidRDefault="00792DE4"/>
    <w:p w:rsidR="00792DE4" w:rsidRDefault="00792DE4"/>
    <w:p w:rsidR="00792DE4" w:rsidRDefault="00792DE4"/>
    <w:p w:rsidR="00792DE4" w:rsidRDefault="00792DE4"/>
    <w:p w:rsidR="00792DE4" w:rsidRDefault="00792DE4"/>
    <w:p w:rsidR="00792DE4" w:rsidRDefault="00792DE4"/>
    <w:p w:rsidR="00792DE4" w:rsidRDefault="00792DE4"/>
    <w:p w:rsidR="00792DE4" w:rsidRDefault="00811570">
      <w:r>
        <w:rPr>
          <w:noProof/>
          <w:lang w:eastAsia="fr-FR"/>
        </w:rPr>
        <mc:AlternateContent>
          <mc:Choice Requires="wps">
            <w:drawing>
              <wp:anchor distT="0" distB="0" distL="114300" distR="114300" simplePos="0" relativeHeight="251674624" behindDoc="0" locked="0" layoutInCell="1" allowOverlap="1">
                <wp:simplePos x="0" y="0"/>
                <wp:positionH relativeFrom="column">
                  <wp:posOffset>4381500</wp:posOffset>
                </wp:positionH>
                <wp:positionV relativeFrom="paragraph">
                  <wp:posOffset>7094822</wp:posOffset>
                </wp:positionV>
                <wp:extent cx="2265045" cy="1122045"/>
                <wp:effectExtent l="0" t="0" r="0" b="1905"/>
                <wp:wrapNone/>
                <wp:docPr id="12" name="Zone de texte 12"/>
                <wp:cNvGraphicFramePr/>
                <a:graphic xmlns:a="http://schemas.openxmlformats.org/drawingml/2006/main">
                  <a:graphicData uri="http://schemas.microsoft.com/office/word/2010/wordprocessingShape">
                    <wps:wsp>
                      <wps:cNvSpPr txBox="1"/>
                      <wps:spPr>
                        <a:xfrm>
                          <a:off x="0" y="0"/>
                          <a:ext cx="2265045" cy="112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106E" w:rsidRDefault="0069106E">
                            <w:pPr>
                              <w:jc w:val="right"/>
                              <w:rPr>
                                <w:b/>
                                <w:color w:val="39739E"/>
                                <w:sz w:val="16"/>
                                <w:szCs w:val="16"/>
                              </w:rPr>
                            </w:pPr>
                            <w:r>
                              <w:rPr>
                                <w:b/>
                                <w:color w:val="39739E"/>
                                <w:sz w:val="16"/>
                                <w:szCs w:val="16"/>
                              </w:rPr>
                              <w:t>IRH Ingénieur Conseil</w:t>
                            </w:r>
                          </w:p>
                          <w:p w:rsidR="0069106E" w:rsidRDefault="0069106E">
                            <w:pPr>
                              <w:jc w:val="right"/>
                              <w:rPr>
                                <w:sz w:val="16"/>
                                <w:szCs w:val="16"/>
                              </w:rPr>
                            </w:pPr>
                            <w:r>
                              <w:rPr>
                                <w:sz w:val="16"/>
                                <w:szCs w:val="16"/>
                              </w:rPr>
                              <w:t>190 rue Louise Labé - CS 18001</w:t>
                            </w:r>
                          </w:p>
                          <w:p w:rsidR="0069106E" w:rsidRDefault="0069106E">
                            <w:pPr>
                              <w:jc w:val="right"/>
                              <w:rPr>
                                <w:sz w:val="16"/>
                                <w:szCs w:val="16"/>
                              </w:rPr>
                            </w:pPr>
                            <w:r>
                              <w:rPr>
                                <w:sz w:val="16"/>
                                <w:szCs w:val="16"/>
                              </w:rPr>
                              <w:t>69967 CHAPONNAY Cedex</w:t>
                            </w:r>
                          </w:p>
                          <w:p w:rsidR="0069106E" w:rsidRDefault="0069106E">
                            <w:pPr>
                              <w:jc w:val="right"/>
                              <w:rPr>
                                <w:sz w:val="16"/>
                                <w:szCs w:val="16"/>
                              </w:rPr>
                            </w:pPr>
                            <w:r>
                              <w:rPr>
                                <w:sz w:val="16"/>
                                <w:szCs w:val="16"/>
                              </w:rPr>
                              <w:t>Tél. : +33 (0)4 78 02 17 42</w:t>
                            </w:r>
                          </w:p>
                          <w:p w:rsidR="0069106E" w:rsidRDefault="0069106E">
                            <w:pPr>
                              <w:jc w:val="right"/>
                              <w:rPr>
                                <w:sz w:val="16"/>
                                <w:szCs w:val="16"/>
                              </w:rPr>
                            </w:pPr>
                            <w:r>
                              <w:rPr>
                                <w:sz w:val="16"/>
                                <w:szCs w:val="16"/>
                              </w:rPr>
                              <w:t>Fax : +33 (0)4 78 02 16 76</w:t>
                            </w:r>
                          </w:p>
                          <w:p w:rsidR="0069106E" w:rsidRDefault="0069106E">
                            <w:pPr>
                              <w:jc w:val="right"/>
                              <w:rPr>
                                <w:b/>
                                <w:color w:val="39739E"/>
                                <w:sz w:val="16"/>
                                <w:szCs w:val="16"/>
                              </w:rPr>
                            </w:pPr>
                            <w:r>
                              <w:rPr>
                                <w:b/>
                                <w:color w:val="39739E"/>
                                <w:sz w:val="16"/>
                                <w:szCs w:val="16"/>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12" o:spid="_x0000_s1027" type="#_x0000_t202" style="position:absolute;left:0;text-align:left;margin-left:345pt;margin-top:558.65pt;width:178.35pt;height:88.3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" filled="f" stroked="f" strokeweight=".5pt">
                <v:textbox>
                  <w:txbxContent>
                    <w:p w:rsidR="0069106E" w:rsidRDefault="0069106E">
                      <w:pPr>
                        <w:jc w:val="right"/>
                        <w:rPr>
                          <w:b/>
                          <w:color w:val="39739E"/>
                          <w:sz w:val="16"/>
                          <w:szCs w:val="16"/>
                        </w:rPr>
                      </w:pPr>
                      <w:r>
                        <w:rPr>
                          <w:b/>
                          <w:color w:val="39739E"/>
                          <w:sz w:val="16"/>
                          <w:szCs w:val="16"/>
                        </w:rPr>
                        <w:t>IRH Ingénieur Conseil</w:t>
                      </w:r>
                    </w:p>
                    <w:p w:rsidR="0069106E" w:rsidRDefault="0069106E">
                      <w:pPr>
                        <w:jc w:val="right"/>
                        <w:rPr>
                          <w:sz w:val="16"/>
                          <w:szCs w:val="16"/>
                        </w:rPr>
                      </w:pPr>
                      <w:r>
                        <w:rPr>
                          <w:sz w:val="16"/>
                          <w:szCs w:val="16"/>
                        </w:rPr>
                        <w:t>190 rue Louise Labé - CS 18001</w:t>
                      </w:r>
                    </w:p>
                    <w:p w:rsidR="0069106E" w:rsidRDefault="0069106E">
                      <w:pPr>
                        <w:jc w:val="right"/>
                        <w:rPr>
                          <w:sz w:val="16"/>
                          <w:szCs w:val="16"/>
                        </w:rPr>
                      </w:pPr>
                      <w:r>
                        <w:rPr>
                          <w:sz w:val="16"/>
                          <w:szCs w:val="16"/>
                        </w:rPr>
                        <w:t>69967 CHAPONNAY Cedex</w:t>
                      </w:r>
                    </w:p>
                    <w:p w:rsidR="0069106E" w:rsidRDefault="0069106E">
                      <w:pPr>
                        <w:jc w:val="right"/>
                        <w:rPr>
                          <w:sz w:val="16"/>
                          <w:szCs w:val="16"/>
                        </w:rPr>
                      </w:pPr>
                      <w:r>
                        <w:rPr>
                          <w:sz w:val="16"/>
                          <w:szCs w:val="16"/>
                        </w:rPr>
                        <w:t>Tél. : +33 (0)4 78 02 17 42</w:t>
                      </w:r>
                    </w:p>
                    <w:p w:rsidR="0069106E" w:rsidRDefault="0069106E">
                      <w:pPr>
                        <w:jc w:val="right"/>
                        <w:rPr>
                          <w:sz w:val="16"/>
                          <w:szCs w:val="16"/>
                        </w:rPr>
                      </w:pPr>
                      <w:r>
                        <w:rPr>
                          <w:sz w:val="16"/>
                          <w:szCs w:val="16"/>
                        </w:rPr>
                        <w:t>Fax : +33 (0)4 78 02 16 76</w:t>
                      </w:r>
                    </w:p>
                    <w:p w:rsidR="0069106E" w:rsidRDefault="0069106E">
                      <w:pPr>
                        <w:jc w:val="right"/>
                        <w:rPr>
                          <w:b/>
                          <w:color w:val="39739E"/>
                          <w:sz w:val="16"/>
                          <w:szCs w:val="16"/>
                        </w:rPr>
                      </w:pPr>
                      <w:r>
                        <w:rPr>
                          <w:b/>
                          <w:color w:val="39739E"/>
                          <w:sz w:val="16"/>
                          <w:szCs w:val="16"/>
                        </w:rPr>
                        <w:t>www.groupeirhenvironnement.com</w:t>
                      </w:r>
                    </w:p>
                  </w:txbxContent>
                </v:textbox>
              </v:shape>
            </w:pict>
          </mc:Fallback>
        </mc:AlternateContent>
      </w:r>
      <w:r>
        <w:rPr>
          <w:noProof/>
          <w:lang w:eastAsia="fr-FR"/>
        </w:rPr>
        <mc:AlternateContent>
          <mc:Choice Requires="wps">
            <w:drawing>
              <wp:anchor distT="0" distB="0" distL="114300" distR="114300" simplePos="0" relativeHeight="251658240" behindDoc="0" locked="0" layoutInCell="1" allowOverlap="1">
                <wp:simplePos x="0" y="0"/>
                <wp:positionH relativeFrom="column">
                  <wp:posOffset>1087120</wp:posOffset>
                </wp:positionH>
                <wp:positionV relativeFrom="paragraph">
                  <wp:posOffset>2212975</wp:posOffset>
                </wp:positionV>
                <wp:extent cx="5433060" cy="2229485"/>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2229485"/>
                        </a:xfrm>
                        <a:prstGeom prst="rect">
                          <a:avLst/>
                        </a:prstGeom>
                        <a:noFill/>
                        <a:ln w="9525">
                          <a:noFill/>
                          <a:miter lim="800000"/>
                          <a:headEnd/>
                          <a:tailEnd/>
                        </a:ln>
                      </wps:spPr>
                      <wps:txbx>
                        <w:txbxContent>
                          <w:p w:rsidR="0069106E" w:rsidRDefault="0069106E">
                            <w:pPr>
                              <w:pStyle w:val="Titre"/>
                            </w:pPr>
                            <w:r>
                              <w:t>Rapport</w:t>
                            </w:r>
                          </w:p>
                          <w:p w:rsidR="0069106E" w:rsidRDefault="0069106E">
                            <w:pPr>
                              <w:pStyle w:val="Sous-titre"/>
                            </w:pPr>
                            <w:r>
                              <w:t xml:space="preserve"> Diagnostics et schémas généraux d’assainissement collectif</w:t>
                            </w:r>
                          </w:p>
                          <w:p w:rsidR="0069106E" w:rsidRDefault="0069106E">
                            <w:pPr>
                              <w:jc w:val="right"/>
                              <w:rPr>
                                <w:b/>
                                <w:color w:val="575756"/>
                                <w:sz w:val="40"/>
                                <w:szCs w:val="40"/>
                              </w:rPr>
                            </w:pPr>
                            <w:r>
                              <w:rPr>
                                <w:b/>
                                <w:color w:val="575756"/>
                                <w:sz w:val="40"/>
                                <w:szCs w:val="40"/>
                              </w:rPr>
                              <w:t>Phase 1 : Synthèse des études précédentes et mise à jour des plans des réseaux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8" type="#_x0000_t202" style="position:absolute;left:0;text-align:left;margin-left:85.6pt;margin-top:174.25pt;width:427.8pt;height:17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" filled="f" stroked="f">
                <v:textbox>
                  <w:txbxContent>
                    <w:p w:rsidR="0069106E" w:rsidRDefault="0069106E">
                      <w:pPr>
                        <w:pStyle w:val="Titre"/>
                      </w:pPr>
                      <w:r>
                        <w:t>Rapport</w:t>
                      </w:r>
                    </w:p>
                    <w:p w:rsidR="0069106E" w:rsidRDefault="0069106E">
                      <w:pPr>
                        <w:pStyle w:val="Sous-titre"/>
                      </w:pPr>
                      <w:r>
                        <w:t xml:space="preserve"> Diagnostics et schémas généraux d’assainissement collectif</w:t>
                      </w:r>
                    </w:p>
                    <w:p w:rsidR="0069106E" w:rsidRDefault="0069106E">
                      <w:pPr>
                        <w:jc w:val="right"/>
                        <w:rPr>
                          <w:b/>
                          <w:color w:val="575756"/>
                          <w:sz w:val="40"/>
                          <w:szCs w:val="40"/>
                        </w:rPr>
                      </w:pPr>
                      <w:r>
                        <w:rPr>
                          <w:b/>
                          <w:color w:val="575756"/>
                          <w:sz w:val="40"/>
                          <w:szCs w:val="40"/>
                        </w:rPr>
                        <w:t>Phase 1 : Synthèse des études précédentes et mise à jour des plans des réseaux</w:t>
                      </w:r>
                    </w:p>
                  </w:txbxContent>
                </v:textbox>
              </v:shape>
            </w:pict>
          </mc:Fallback>
        </mc:AlternateContent>
      </w:r>
      <w:r>
        <w:tab/>
      </w:r>
    </w:p>
    <w:p w:rsidR="00792DE4" w:rsidRDefault="00792DE4">
      <w:pPr>
        <w:sectPr w:rsidR="00792DE4">
          <w:pgSz w:w="11906" w:h="16838"/>
          <w:pgMar w:top="1417" w:right="1417" w:bottom="1417" w:left="1417" w:header="708" w:footer="708" w:gutter="0"/>
          <w:cols w:space="708"/>
          <w:docGrid w:linePitch="360"/>
        </w:sectPr>
      </w:pPr>
    </w:p>
    <w:tbl>
      <w:tblPr>
        <w:tblW w:w="10774" w:type="dxa"/>
        <w:tblInd w:w="-2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3970"/>
        <w:gridCol w:w="6804"/>
      </w:tblGrid>
      <w:tr w:rsidR="00792DE4">
        <w:trPr>
          <w:trHeight w:hRule="exact" w:val="567"/>
        </w:trPr>
        <w:tc>
          <w:tcPr>
            <w:tcW w:w="10774" w:type="dxa"/>
            <w:gridSpan w:val="2"/>
            <w:tcBorders>
              <w:top w:val="nil"/>
              <w:left w:val="nil"/>
              <w:bottom w:val="nil"/>
              <w:right w:val="nil"/>
            </w:tcBorders>
            <w:shd w:val="clear" w:color="auto" w:fill="auto"/>
            <w:vAlign w:val="center"/>
          </w:tcPr>
          <w:p w:rsidR="00792DE4" w:rsidRDefault="00811570">
            <w:pPr>
              <w:pStyle w:val="Normal11CelluleGauche"/>
            </w:pPr>
            <w:r>
              <w:rPr>
                <w:noProof/>
                <w:lang w:eastAsia="fr-FR"/>
              </w:rPr>
              <w:lastRenderedPageBreak/>
              <mc:AlternateContent>
                <mc:Choice Requires="wps">
                  <w:drawing>
                    <wp:anchor distT="0" distB="0" distL="114300" distR="114300" simplePos="0" relativeHeight="251696128" behindDoc="1" locked="0" layoutInCell="0" allowOverlap="1">
                      <wp:simplePos x="0" y="0"/>
                      <wp:positionH relativeFrom="column">
                        <wp:posOffset>-155575</wp:posOffset>
                      </wp:positionH>
                      <wp:positionV relativeFrom="paragraph">
                        <wp:posOffset>6350</wp:posOffset>
                      </wp:positionV>
                      <wp:extent cx="7200265" cy="360045"/>
                      <wp:effectExtent l="1270" t="3175"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12.25pt;margin-top:.5pt;width:566.95pt;height:28.3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" o:allowincell="f" fillcolor="#8db3e2" stroked="f">
                      <v:fill o:opacity2="0" rotate="t" angle="90" focus="100%" type="gradient"/>
                    </v:rect>
                  </w:pict>
                </mc:Fallback>
              </mc:AlternateContent>
            </w:r>
            <w:r>
              <w:t>CLIENT</w:t>
            </w:r>
          </w:p>
        </w:tc>
      </w:tr>
      <w:tr w:rsidR="00792DE4">
        <w:tc>
          <w:tcPr>
            <w:tcW w:w="3970"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Syndicat des 3 rivières</w:t>
            </w:r>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 xml:space="preserve">Château de la </w:t>
            </w:r>
            <w:proofErr w:type="spellStart"/>
            <w:r>
              <w:t>Lombardière</w:t>
            </w:r>
            <w:proofErr w:type="spellEnd"/>
            <w:r>
              <w:t xml:space="preserve"> </w:t>
            </w:r>
          </w:p>
          <w:p w:rsidR="00792DE4" w:rsidRDefault="00811570">
            <w:pPr>
              <w:pStyle w:val="Sansinterligne"/>
            </w:pPr>
            <w:r>
              <w:t>07430 DAVEZIEUX</w:t>
            </w:r>
          </w:p>
        </w:tc>
      </w:tr>
      <w:tr w:rsidR="00792DE4">
        <w:tc>
          <w:tcPr>
            <w:tcW w:w="3970" w:type="dxa"/>
            <w:tcBorders>
              <w:top w:val="single" w:sz="8" w:space="0" w:color="8DB3E2" w:themeColor="text2" w:themeTint="66"/>
              <w:left w:val="nil"/>
              <w:bottom w:val="nil"/>
              <w:right w:val="nil"/>
            </w:tcBorders>
            <w:shd w:val="clear" w:color="auto" w:fill="auto"/>
            <w:vAlign w:val="center"/>
          </w:tcPr>
          <w:p w:rsidR="00792DE4" w:rsidRDefault="00811570">
            <w:pPr>
              <w:pStyle w:val="Sansinterligne"/>
            </w:pPr>
            <w:r>
              <w:t>Contact</w:t>
            </w:r>
          </w:p>
        </w:tc>
        <w:tc>
          <w:tcPr>
            <w:tcW w:w="6804" w:type="dxa"/>
            <w:tcBorders>
              <w:top w:val="single" w:sz="8" w:space="0" w:color="8DB3E2" w:themeColor="text2" w:themeTint="66"/>
              <w:left w:val="nil"/>
              <w:bottom w:val="nil"/>
              <w:right w:val="nil"/>
            </w:tcBorders>
            <w:shd w:val="clear" w:color="auto" w:fill="auto"/>
            <w:vAlign w:val="center"/>
          </w:tcPr>
          <w:p w:rsidR="00792DE4" w:rsidRDefault="00811570">
            <w:pPr>
              <w:pStyle w:val="Sansinterligne"/>
            </w:pPr>
            <w:r>
              <w:t>Tel : 04.75.67.66.75</w:t>
            </w:r>
          </w:p>
        </w:tc>
      </w:tr>
      <w:tr w:rsidR="00792DE4">
        <w:trPr>
          <w:trHeight w:hRule="exact" w:val="567"/>
        </w:trPr>
        <w:tc>
          <w:tcPr>
            <w:tcW w:w="10774" w:type="dxa"/>
            <w:gridSpan w:val="2"/>
            <w:tcBorders>
              <w:top w:val="nil"/>
              <w:left w:val="nil"/>
              <w:bottom w:val="nil"/>
              <w:right w:val="nil"/>
            </w:tcBorders>
            <w:shd w:val="clear" w:color="auto" w:fill="auto"/>
            <w:vAlign w:val="center"/>
          </w:tcPr>
          <w:p w:rsidR="00792DE4" w:rsidRDefault="00811570">
            <w:pPr>
              <w:pStyle w:val="Normal11CelluleGauche"/>
            </w:pPr>
            <w:r>
              <w:rPr>
                <w:rFonts w:ascii="Calibri" w:hAnsi="Calibri"/>
                <w:noProof/>
                <w:sz w:val="24"/>
                <w:szCs w:val="24"/>
                <w:lang w:eastAsia="fr-FR"/>
              </w:rPr>
              <mc:AlternateContent>
                <mc:Choice Requires="wps">
                  <w:drawing>
                    <wp:anchor distT="0" distB="0" distL="114300" distR="114300" simplePos="0" relativeHeight="251839488" behindDoc="1" locked="0" layoutInCell="0" allowOverlap="1">
                      <wp:simplePos x="0" y="0"/>
                      <wp:positionH relativeFrom="column">
                        <wp:posOffset>-153670</wp:posOffset>
                      </wp:positionH>
                      <wp:positionV relativeFrom="paragraph">
                        <wp:posOffset>8255</wp:posOffset>
                      </wp:positionV>
                      <wp:extent cx="7200265" cy="360045"/>
                      <wp:effectExtent l="3175" t="0" r="0" b="4445"/>
                      <wp:wrapNone/>
                      <wp:docPr id="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2.1pt;margin-top:.65pt;width:566.95pt;height:28.35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" o:allowincell="f" fillcolor="#8db3e2" stroked="f">
                      <v:fill o:opacity2="0" rotate="t" angle="90" focus="100%" type="gradient"/>
                    </v:rect>
                  </w:pict>
                </mc:Fallback>
              </mc:AlternateContent>
            </w:r>
            <w:r>
              <w:t>SITE D’INTERVENTION</w:t>
            </w:r>
          </w:p>
        </w:tc>
      </w:tr>
      <w:tr w:rsidR="00792DE4">
        <w:tc>
          <w:tcPr>
            <w:tcW w:w="3970"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792DE4" w:rsidRDefault="00CC668A">
            <w:pPr>
              <w:pStyle w:val="Sansinterligne"/>
            </w:pPr>
            <w:r>
              <w:t xml:space="preserve">Commune de </w:t>
            </w:r>
            <w:proofErr w:type="spellStart"/>
            <w:r>
              <w:t>Roisey</w:t>
            </w:r>
            <w:proofErr w:type="spellEnd"/>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CC668A">
            <w:pPr>
              <w:pStyle w:val="Sansinterligne"/>
            </w:pPr>
            <w:r>
              <w:t>Le Bourg</w:t>
            </w:r>
          </w:p>
          <w:p w:rsidR="00792DE4" w:rsidRDefault="00CC668A">
            <w:pPr>
              <w:pStyle w:val="Sansinterligne"/>
            </w:pPr>
            <w:r>
              <w:rPr>
                <w:rStyle w:val="lh"/>
              </w:rPr>
              <w:t xml:space="preserve">42520 </w:t>
            </w:r>
            <w:proofErr w:type="spellStart"/>
            <w:r>
              <w:rPr>
                <w:rStyle w:val="lh"/>
              </w:rPr>
              <w:t>Roisey</w:t>
            </w:r>
            <w:proofErr w:type="spellEnd"/>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Famille d’activité</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773CB1">
            <w:pPr>
              <w:pStyle w:val="Sansinterligne"/>
            </w:pPr>
            <w:r>
              <w:t>/</w:t>
            </w:r>
          </w:p>
        </w:tc>
      </w:tr>
      <w:tr w:rsidR="00792DE4">
        <w:tc>
          <w:tcPr>
            <w:tcW w:w="3970" w:type="dxa"/>
            <w:tcBorders>
              <w:top w:val="single" w:sz="8" w:space="0" w:color="8DB3E2" w:themeColor="text2" w:themeTint="66"/>
              <w:left w:val="nil"/>
              <w:bottom w:val="nil"/>
              <w:right w:val="nil"/>
            </w:tcBorders>
            <w:shd w:val="clear" w:color="auto" w:fill="auto"/>
            <w:vAlign w:val="center"/>
          </w:tcPr>
          <w:p w:rsidR="00792DE4" w:rsidRDefault="00811570">
            <w:pPr>
              <w:pStyle w:val="Sansinterligne"/>
            </w:pPr>
            <w:r>
              <w:t>Domaine</w:t>
            </w:r>
          </w:p>
        </w:tc>
        <w:tc>
          <w:tcPr>
            <w:tcW w:w="6804" w:type="dxa"/>
            <w:tcBorders>
              <w:top w:val="single" w:sz="8" w:space="0" w:color="8DB3E2" w:themeColor="text2" w:themeTint="66"/>
              <w:left w:val="nil"/>
              <w:bottom w:val="nil"/>
              <w:right w:val="nil"/>
            </w:tcBorders>
            <w:shd w:val="clear" w:color="auto" w:fill="auto"/>
            <w:vAlign w:val="center"/>
          </w:tcPr>
          <w:p w:rsidR="00792DE4" w:rsidRDefault="00773CB1">
            <w:pPr>
              <w:pStyle w:val="Sansinterligne"/>
            </w:pPr>
            <w:r>
              <w:t>/</w:t>
            </w:r>
          </w:p>
        </w:tc>
      </w:tr>
      <w:tr w:rsidR="00792DE4">
        <w:trPr>
          <w:trHeight w:hRule="exact" w:val="567"/>
        </w:trPr>
        <w:tc>
          <w:tcPr>
            <w:tcW w:w="10774" w:type="dxa"/>
            <w:gridSpan w:val="2"/>
            <w:tcBorders>
              <w:top w:val="nil"/>
              <w:left w:val="nil"/>
              <w:bottom w:val="nil"/>
              <w:right w:val="nil"/>
            </w:tcBorders>
            <w:shd w:val="clear" w:color="auto" w:fill="auto"/>
            <w:vAlign w:val="center"/>
          </w:tcPr>
          <w:p w:rsidR="00792DE4" w:rsidRDefault="00811570">
            <w:pPr>
              <w:pStyle w:val="Normal11CelluleGauche"/>
            </w:pPr>
            <w:r>
              <w:rPr>
                <w:rFonts w:ascii="Calibri" w:hAnsi="Calibri"/>
                <w:noProof/>
                <w:color w:val="17365D"/>
                <w:lang w:eastAsia="fr-FR"/>
              </w:rPr>
              <mc:AlternateContent>
                <mc:Choice Requires="wps">
                  <w:drawing>
                    <wp:anchor distT="0" distB="0" distL="114300" distR="114300" simplePos="0" relativeHeight="251842560" behindDoc="1" locked="0" layoutInCell="0" allowOverlap="1">
                      <wp:simplePos x="0" y="0"/>
                      <wp:positionH relativeFrom="column">
                        <wp:posOffset>-142875</wp:posOffset>
                      </wp:positionH>
                      <wp:positionV relativeFrom="paragraph">
                        <wp:posOffset>1905</wp:posOffset>
                      </wp:positionV>
                      <wp:extent cx="7200265" cy="360045"/>
                      <wp:effectExtent l="4445" t="0" r="0" b="0"/>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11.25pt;margin-top:.15pt;width:566.95pt;height:28.35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" o:allowincell="f" fillcolor="#8db3e2" stroked="f">
                      <v:fill o:opacity2="0" rotate="t" angle="90" focus="100%" type="gradient"/>
                    </v:rect>
                  </w:pict>
                </mc:Fallback>
              </mc:AlternateContent>
            </w:r>
            <w:r>
              <w:t>DOCUMENT</w:t>
            </w:r>
          </w:p>
        </w:tc>
      </w:tr>
      <w:tr w:rsidR="00792DE4">
        <w:tc>
          <w:tcPr>
            <w:tcW w:w="3970"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Destinataires</w:t>
            </w:r>
          </w:p>
        </w:tc>
        <w:tc>
          <w:tcPr>
            <w:tcW w:w="6804"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Syndicat des 3 rivières</w:t>
            </w:r>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Date de remise</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E379F9" w:rsidP="00E379F9">
            <w:pPr>
              <w:pStyle w:val="Sansinterligne"/>
            </w:pPr>
            <w:r>
              <w:t>25</w:t>
            </w:r>
            <w:r w:rsidR="00811570">
              <w:t>/0</w:t>
            </w:r>
            <w:r>
              <w:t>9</w:t>
            </w:r>
            <w:r w:rsidR="00811570">
              <w:t>/2015</w:t>
            </w:r>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Nombre d’exemplaire remis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1</w:t>
            </w:r>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Pièces jointes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w:t>
            </w:r>
          </w:p>
        </w:tc>
      </w:tr>
      <w:tr w:rsidR="00792DE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Responsable Commercial</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792DE4" w:rsidRDefault="00811570">
            <w:pPr>
              <w:pStyle w:val="Sansinterligne"/>
            </w:pPr>
            <w:r>
              <w:t>Damien CAMUZET</w:t>
            </w:r>
          </w:p>
        </w:tc>
      </w:tr>
      <w:tr w:rsidR="00792DE4">
        <w:trPr>
          <w:trHeight w:val="215"/>
        </w:trPr>
        <w:tc>
          <w:tcPr>
            <w:tcW w:w="3970" w:type="dxa"/>
            <w:tcBorders>
              <w:top w:val="single" w:sz="8" w:space="0" w:color="8DB3E2" w:themeColor="text2" w:themeTint="66"/>
              <w:left w:val="nil"/>
              <w:bottom w:val="nil"/>
              <w:right w:val="nil"/>
            </w:tcBorders>
            <w:shd w:val="clear" w:color="auto" w:fill="auto"/>
            <w:vAlign w:val="center"/>
          </w:tcPr>
          <w:p w:rsidR="00792DE4" w:rsidRDefault="00792DE4">
            <w:pPr>
              <w:pStyle w:val="Sansinterligne"/>
            </w:pPr>
          </w:p>
        </w:tc>
        <w:tc>
          <w:tcPr>
            <w:tcW w:w="6804" w:type="dxa"/>
            <w:tcBorders>
              <w:top w:val="single" w:sz="8" w:space="0" w:color="8DB3E2" w:themeColor="text2" w:themeTint="66"/>
              <w:left w:val="nil"/>
              <w:bottom w:val="nil"/>
              <w:right w:val="nil"/>
            </w:tcBorders>
            <w:shd w:val="clear" w:color="auto" w:fill="auto"/>
            <w:vAlign w:val="center"/>
          </w:tcPr>
          <w:p w:rsidR="00792DE4" w:rsidRDefault="00792DE4">
            <w:pPr>
              <w:pStyle w:val="Sansinterligne"/>
            </w:pPr>
          </w:p>
        </w:tc>
      </w:tr>
      <w:tr w:rsidR="00792DE4">
        <w:trPr>
          <w:trHeight w:hRule="exact" w:val="567"/>
        </w:trPr>
        <w:tc>
          <w:tcPr>
            <w:tcW w:w="3970"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rPr>
                <w:b/>
                <w:noProof/>
                <w:color w:val="17365D"/>
                <w:sz w:val="28"/>
                <w:lang w:eastAsia="fr-FR"/>
              </w:rPr>
              <mc:AlternateContent>
                <mc:Choice Requires="wps">
                  <w:drawing>
                    <wp:anchor distT="0" distB="0" distL="114300" distR="114300" simplePos="0" relativeHeight="251845632" behindDoc="1" locked="0" layoutInCell="0" allowOverlap="1">
                      <wp:simplePos x="0" y="0"/>
                      <wp:positionH relativeFrom="column">
                        <wp:posOffset>-142875</wp:posOffset>
                      </wp:positionH>
                      <wp:positionV relativeFrom="paragraph">
                        <wp:posOffset>-14605</wp:posOffset>
                      </wp:positionV>
                      <wp:extent cx="7200265" cy="720090"/>
                      <wp:effectExtent l="4445" t="3175" r="0" b="635"/>
                      <wp:wrapNone/>
                      <wp:docPr id="5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720090"/>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11.25pt;margin-top:-1.15pt;width:566.95pt;height:56.7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" o:allowincell="f" fillcolor="#8db3e2" stroked="f">
                      <v:fill o:opacity2="0" rotate="t" angle="90" focus="100%" type="gradient"/>
                    </v:rect>
                  </w:pict>
                </mc:Fallback>
              </mc:AlternateContent>
            </w:r>
            <w:r>
              <w:t>N° Rapport/Devis</w:t>
            </w:r>
          </w:p>
        </w:tc>
        <w:tc>
          <w:tcPr>
            <w:tcW w:w="6804" w:type="dxa"/>
            <w:tcBorders>
              <w:top w:val="nil"/>
              <w:left w:val="nil"/>
              <w:bottom w:val="single" w:sz="8" w:space="0" w:color="8DB3E2" w:themeColor="text2" w:themeTint="66"/>
              <w:right w:val="nil"/>
            </w:tcBorders>
            <w:shd w:val="clear" w:color="auto" w:fill="auto"/>
            <w:vAlign w:val="center"/>
          </w:tcPr>
          <w:p w:rsidR="00792DE4" w:rsidRDefault="00811570">
            <w:pPr>
              <w:pStyle w:val="Sansinterligne"/>
            </w:pPr>
            <w:r>
              <w:t>Rapport Phase 1</w:t>
            </w:r>
          </w:p>
        </w:tc>
      </w:tr>
      <w:tr w:rsidR="00792DE4">
        <w:trPr>
          <w:trHeight w:hRule="exact" w:val="567"/>
        </w:trPr>
        <w:tc>
          <w:tcPr>
            <w:tcW w:w="3970" w:type="dxa"/>
            <w:tcBorders>
              <w:top w:val="single" w:sz="8" w:space="0" w:color="8DB3E2" w:themeColor="text2" w:themeTint="66"/>
              <w:left w:val="nil"/>
              <w:bottom w:val="nil"/>
              <w:right w:val="nil"/>
            </w:tcBorders>
            <w:shd w:val="clear" w:color="auto" w:fill="auto"/>
            <w:vAlign w:val="center"/>
          </w:tcPr>
          <w:p w:rsidR="00792DE4" w:rsidRDefault="00811570">
            <w:pPr>
              <w:pStyle w:val="Sansinterligne"/>
            </w:pPr>
            <w:r>
              <w:t>Révision</w:t>
            </w:r>
          </w:p>
        </w:tc>
        <w:tc>
          <w:tcPr>
            <w:tcW w:w="6804" w:type="dxa"/>
            <w:tcBorders>
              <w:top w:val="single" w:sz="8" w:space="0" w:color="8DB3E2" w:themeColor="text2" w:themeTint="66"/>
              <w:left w:val="nil"/>
              <w:bottom w:val="nil"/>
              <w:right w:val="nil"/>
            </w:tcBorders>
            <w:shd w:val="clear" w:color="auto" w:fill="auto"/>
            <w:vAlign w:val="center"/>
          </w:tcPr>
          <w:p w:rsidR="00792DE4" w:rsidRDefault="006C40AD">
            <w:pPr>
              <w:pStyle w:val="Sansinterligne"/>
            </w:pPr>
            <w:r>
              <w:t>1</w:t>
            </w:r>
          </w:p>
        </w:tc>
      </w:tr>
    </w:tbl>
    <w:p w:rsidR="00792DE4" w:rsidRDefault="00792DE4">
      <w:pPr>
        <w:pStyle w:val="Sansinterligne"/>
      </w:pPr>
    </w:p>
    <w:p w:rsidR="00792DE4" w:rsidRDefault="00792DE4">
      <w:pPr>
        <w:pStyle w:val="Sansinterligne"/>
      </w:pPr>
    </w:p>
    <w:p w:rsidR="00792DE4" w:rsidRDefault="00792DE4">
      <w:pPr>
        <w:pStyle w:val="Sansinterligne"/>
      </w:pPr>
    </w:p>
    <w:p w:rsidR="00792DE4" w:rsidRDefault="00811570">
      <w:pPr>
        <w:pStyle w:val="Sansinterligne"/>
      </w:pPr>
      <w:r>
        <w:rPr>
          <w:noProof/>
          <w:lang w:eastAsia="fr-FR"/>
        </w:rPr>
        <mc:AlternateContent>
          <mc:Choice Requires="wps">
            <w:drawing>
              <wp:anchor distT="0" distB="0" distL="114300" distR="114300" simplePos="0" relativeHeight="251701248" behindDoc="1" locked="0" layoutInCell="0" allowOverlap="1">
                <wp:simplePos x="0" y="0"/>
                <wp:positionH relativeFrom="column">
                  <wp:posOffset>-508000</wp:posOffset>
                </wp:positionH>
                <wp:positionV relativeFrom="paragraph">
                  <wp:posOffset>131776</wp:posOffset>
                </wp:positionV>
                <wp:extent cx="1147445" cy="1727835"/>
                <wp:effectExtent l="0" t="0" r="0" b="5715"/>
                <wp:wrapNone/>
                <wp:docPr id="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727835"/>
                        </a:xfrm>
                        <a:prstGeom prst="rect">
                          <a:avLst/>
                        </a:prstGeom>
                        <a:gradFill rotWithShape="1">
                          <a:gsLst>
                            <a:gs pos="0">
                              <a:srgbClr val="1F497D">
                                <a:lumMod val="40000"/>
                                <a:lumOff val="60000"/>
                              </a:srgbClr>
                            </a:gs>
                            <a:gs pos="100000">
                              <a:sysClr val="window" lastClr="FFFFFF">
                                <a:lumMod val="100000"/>
                                <a:lumOff val="0"/>
                                <a:alpha val="45000"/>
                              </a:sysClr>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40pt;margin-top:10.4pt;width:90.35pt;height:136.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" o:allowincell="f" fillcolor="#8eb4e3" stroked="f">
                <v:fill o:opacity2="29491f" rotate="t" focus="100%" type="gradient"/>
              </v:rect>
            </w:pict>
          </mc:Fallback>
        </mc:AlternateContent>
      </w:r>
    </w:p>
    <w:tbl>
      <w:tblPr>
        <w:tblStyle w:val="Grilledutableau"/>
        <w:tblpPr w:leftFromText="28" w:rightFromText="28" w:vertAnchor="text" w:horzAnchor="page" w:tblpXSpec="center" w:tblpY="1"/>
        <w:tblOverlap w:val="never"/>
        <w:tblW w:w="11340" w:type="dxa"/>
        <w:tblBorders>
          <w:top w:val="none" w:sz="0" w:space="0" w:color="auto"/>
          <w:left w:val="none" w:sz="0" w:space="0" w:color="auto"/>
          <w:bottom w:val="none" w:sz="0" w:space="0" w:color="auto"/>
          <w:right w:val="none" w:sz="0" w:space="0" w:color="auto"/>
          <w:insideH w:val="single" w:sz="8" w:space="0" w:color="8DB3E2" w:themeColor="text2" w:themeTint="66"/>
          <w:insideV w:val="none" w:sz="0" w:space="0" w:color="auto"/>
        </w:tblBorders>
        <w:tblLook w:val="04A0" w:firstRow="1" w:lastRow="0" w:firstColumn="1" w:lastColumn="0" w:noHBand="0" w:noVBand="1"/>
      </w:tblPr>
      <w:tblGrid>
        <w:gridCol w:w="325"/>
        <w:gridCol w:w="1810"/>
        <w:gridCol w:w="2178"/>
        <w:gridCol w:w="2669"/>
        <w:gridCol w:w="2179"/>
        <w:gridCol w:w="2179"/>
      </w:tblGrid>
      <w:tr w:rsidR="00792DE4">
        <w:trPr>
          <w:trHeight w:hRule="exact" w:val="57"/>
        </w:trPr>
        <w:tc>
          <w:tcPr>
            <w:tcW w:w="325" w:type="dxa"/>
            <w:tcBorders>
              <w:top w:val="nil"/>
              <w:bottom w:val="nil"/>
            </w:tcBorders>
            <w:vAlign w:val="center"/>
          </w:tcPr>
          <w:p w:rsidR="00792DE4" w:rsidRDefault="00792DE4">
            <w:pPr>
              <w:pStyle w:val="Sansinterligne"/>
            </w:pPr>
          </w:p>
          <w:p w:rsidR="00792DE4" w:rsidRDefault="00792DE4">
            <w:pPr>
              <w:pStyle w:val="Sansinterligne"/>
            </w:pPr>
          </w:p>
          <w:p w:rsidR="00792DE4" w:rsidRDefault="00792DE4">
            <w:pPr>
              <w:pStyle w:val="Sansinterligne"/>
            </w:pPr>
          </w:p>
          <w:p w:rsidR="00792DE4" w:rsidRDefault="00792DE4">
            <w:pPr>
              <w:pStyle w:val="Sansinterligne"/>
            </w:pPr>
          </w:p>
        </w:tc>
        <w:tc>
          <w:tcPr>
            <w:tcW w:w="1810" w:type="dxa"/>
            <w:tcBorders>
              <w:top w:val="nil"/>
              <w:bottom w:val="nil"/>
            </w:tcBorders>
            <w:vAlign w:val="center"/>
          </w:tcPr>
          <w:p w:rsidR="00792DE4" w:rsidRDefault="00792DE4">
            <w:pPr>
              <w:pStyle w:val="Sansinterligne"/>
            </w:pPr>
          </w:p>
        </w:tc>
        <w:tc>
          <w:tcPr>
            <w:tcW w:w="2178" w:type="dxa"/>
            <w:tcBorders>
              <w:top w:val="nil"/>
              <w:bottom w:val="nil"/>
            </w:tcBorders>
            <w:vAlign w:val="center"/>
          </w:tcPr>
          <w:p w:rsidR="00792DE4" w:rsidRDefault="00792DE4">
            <w:pPr>
              <w:pStyle w:val="Sansinterligne"/>
            </w:pPr>
          </w:p>
        </w:tc>
        <w:tc>
          <w:tcPr>
            <w:tcW w:w="2669" w:type="dxa"/>
            <w:tcBorders>
              <w:top w:val="nil"/>
              <w:bottom w:val="nil"/>
            </w:tcBorders>
            <w:vAlign w:val="center"/>
          </w:tcPr>
          <w:p w:rsidR="00792DE4" w:rsidRDefault="00792DE4">
            <w:pPr>
              <w:pStyle w:val="Sansinterligne"/>
            </w:pPr>
          </w:p>
        </w:tc>
        <w:tc>
          <w:tcPr>
            <w:tcW w:w="2179" w:type="dxa"/>
            <w:tcBorders>
              <w:top w:val="nil"/>
              <w:bottom w:val="nil"/>
            </w:tcBorders>
            <w:vAlign w:val="center"/>
          </w:tcPr>
          <w:p w:rsidR="00792DE4" w:rsidRDefault="00792DE4">
            <w:pPr>
              <w:pStyle w:val="Sansinterligne"/>
            </w:pPr>
          </w:p>
        </w:tc>
        <w:tc>
          <w:tcPr>
            <w:tcW w:w="2179" w:type="dxa"/>
            <w:tcBorders>
              <w:top w:val="nil"/>
              <w:bottom w:val="nil"/>
            </w:tcBorders>
            <w:vAlign w:val="center"/>
          </w:tcPr>
          <w:p w:rsidR="00792DE4" w:rsidRDefault="00792DE4">
            <w:pPr>
              <w:pStyle w:val="Sansinterligne"/>
            </w:pPr>
          </w:p>
        </w:tc>
      </w:tr>
      <w:tr w:rsidR="00792DE4">
        <w:trPr>
          <w:trHeight w:hRule="exact" w:val="567"/>
        </w:trPr>
        <w:tc>
          <w:tcPr>
            <w:tcW w:w="325" w:type="dxa"/>
            <w:tcBorders>
              <w:top w:val="nil"/>
              <w:bottom w:val="single" w:sz="8" w:space="0" w:color="8DB3E2" w:themeColor="text2" w:themeTint="66"/>
            </w:tcBorders>
            <w:vAlign w:val="center"/>
          </w:tcPr>
          <w:p w:rsidR="00792DE4" w:rsidRDefault="00792DE4">
            <w:pPr>
              <w:pStyle w:val="Sansinterligne"/>
            </w:pPr>
          </w:p>
        </w:tc>
        <w:tc>
          <w:tcPr>
            <w:tcW w:w="1810" w:type="dxa"/>
            <w:tcBorders>
              <w:top w:val="nil"/>
              <w:bottom w:val="single" w:sz="8" w:space="0" w:color="8DB3E2" w:themeColor="text2" w:themeTint="66"/>
            </w:tcBorders>
            <w:vAlign w:val="center"/>
          </w:tcPr>
          <w:p w:rsidR="00792DE4" w:rsidRDefault="00792DE4">
            <w:pPr>
              <w:pStyle w:val="Sansinterligne"/>
            </w:pPr>
          </w:p>
        </w:tc>
        <w:tc>
          <w:tcPr>
            <w:tcW w:w="2178" w:type="dxa"/>
            <w:tcBorders>
              <w:top w:val="nil"/>
              <w:bottom w:val="single" w:sz="8" w:space="0" w:color="8DB3E2" w:themeColor="text2" w:themeTint="66"/>
            </w:tcBorders>
            <w:vAlign w:val="center"/>
          </w:tcPr>
          <w:p w:rsidR="00792DE4" w:rsidRDefault="00811570">
            <w:pPr>
              <w:pStyle w:val="Sansinterligne"/>
            </w:pPr>
            <w:r>
              <w:t>Nom</w:t>
            </w:r>
          </w:p>
        </w:tc>
        <w:tc>
          <w:tcPr>
            <w:tcW w:w="2669" w:type="dxa"/>
            <w:tcBorders>
              <w:top w:val="nil"/>
              <w:bottom w:val="single" w:sz="8" w:space="0" w:color="8DB3E2" w:themeColor="text2" w:themeTint="66"/>
            </w:tcBorders>
            <w:vAlign w:val="center"/>
          </w:tcPr>
          <w:p w:rsidR="00792DE4" w:rsidRDefault="00811570">
            <w:pPr>
              <w:pStyle w:val="Sansinterligne"/>
            </w:pPr>
            <w:r>
              <w:t>Fonction</w:t>
            </w:r>
          </w:p>
        </w:tc>
        <w:tc>
          <w:tcPr>
            <w:tcW w:w="2179" w:type="dxa"/>
            <w:tcBorders>
              <w:top w:val="nil"/>
              <w:bottom w:val="single" w:sz="8" w:space="0" w:color="8DB3E2" w:themeColor="text2" w:themeTint="66"/>
            </w:tcBorders>
            <w:vAlign w:val="center"/>
          </w:tcPr>
          <w:p w:rsidR="00792DE4" w:rsidRDefault="00811570">
            <w:pPr>
              <w:pStyle w:val="Sansinterligne"/>
            </w:pPr>
            <w:r>
              <w:t>Date</w:t>
            </w:r>
          </w:p>
        </w:tc>
        <w:tc>
          <w:tcPr>
            <w:tcW w:w="2179" w:type="dxa"/>
            <w:tcBorders>
              <w:top w:val="nil"/>
              <w:bottom w:val="single" w:sz="8" w:space="0" w:color="8DB3E2" w:themeColor="text2" w:themeTint="66"/>
            </w:tcBorders>
            <w:vAlign w:val="center"/>
          </w:tcPr>
          <w:p w:rsidR="00792DE4" w:rsidRDefault="00811570">
            <w:pPr>
              <w:pStyle w:val="Sansinterligne"/>
            </w:pPr>
            <w:r>
              <w:t>Signature</w:t>
            </w:r>
          </w:p>
        </w:tc>
      </w:tr>
      <w:tr w:rsidR="00792DE4">
        <w:trPr>
          <w:trHeight w:hRule="exact" w:val="567"/>
        </w:trPr>
        <w:tc>
          <w:tcPr>
            <w:tcW w:w="325" w:type="dxa"/>
            <w:tcBorders>
              <w:top w:val="single" w:sz="8" w:space="0" w:color="8DB3E2" w:themeColor="text2" w:themeTint="66"/>
            </w:tcBorders>
            <w:vAlign w:val="center"/>
          </w:tcPr>
          <w:p w:rsidR="00792DE4" w:rsidRDefault="00792DE4">
            <w:pPr>
              <w:pStyle w:val="Sansinterligne"/>
            </w:pPr>
          </w:p>
        </w:tc>
        <w:tc>
          <w:tcPr>
            <w:tcW w:w="1810" w:type="dxa"/>
            <w:tcBorders>
              <w:top w:val="single" w:sz="8" w:space="0" w:color="8DB3E2" w:themeColor="text2" w:themeTint="66"/>
            </w:tcBorders>
            <w:vAlign w:val="center"/>
          </w:tcPr>
          <w:p w:rsidR="00792DE4" w:rsidRDefault="00811570">
            <w:pPr>
              <w:pStyle w:val="Sansinterligne"/>
            </w:pPr>
            <w:r>
              <w:t>Rédaction</w:t>
            </w:r>
          </w:p>
        </w:tc>
        <w:tc>
          <w:tcPr>
            <w:tcW w:w="2178" w:type="dxa"/>
            <w:tcBorders>
              <w:top w:val="single" w:sz="8" w:space="0" w:color="8DB3E2" w:themeColor="text2" w:themeTint="66"/>
            </w:tcBorders>
            <w:vAlign w:val="center"/>
          </w:tcPr>
          <w:p w:rsidR="00792DE4" w:rsidRDefault="00811570">
            <w:pPr>
              <w:pStyle w:val="Sansinterligne"/>
            </w:pPr>
            <w:r>
              <w:t>Julien DESCOURS</w:t>
            </w:r>
          </w:p>
        </w:tc>
        <w:tc>
          <w:tcPr>
            <w:tcW w:w="2669" w:type="dxa"/>
            <w:tcBorders>
              <w:top w:val="single" w:sz="8" w:space="0" w:color="8DB3E2" w:themeColor="text2" w:themeTint="66"/>
            </w:tcBorders>
            <w:vAlign w:val="center"/>
          </w:tcPr>
          <w:p w:rsidR="00792DE4" w:rsidRDefault="00811570">
            <w:pPr>
              <w:pStyle w:val="Sansinterligne"/>
            </w:pPr>
            <w:r>
              <w:t xml:space="preserve">Chargé d’études </w:t>
            </w:r>
          </w:p>
        </w:tc>
        <w:tc>
          <w:tcPr>
            <w:tcW w:w="2179" w:type="dxa"/>
            <w:tcBorders>
              <w:top w:val="single" w:sz="8" w:space="0" w:color="8DB3E2" w:themeColor="text2" w:themeTint="66"/>
            </w:tcBorders>
            <w:vAlign w:val="center"/>
          </w:tcPr>
          <w:p w:rsidR="00792DE4" w:rsidRDefault="00E379F9" w:rsidP="00E379F9">
            <w:pPr>
              <w:pStyle w:val="Sansinterligne"/>
            </w:pPr>
            <w:r>
              <w:t>25</w:t>
            </w:r>
            <w:r w:rsidR="00811570">
              <w:t>/0</w:t>
            </w:r>
            <w:r>
              <w:t>9</w:t>
            </w:r>
            <w:r w:rsidR="00811570">
              <w:t>/2015</w:t>
            </w:r>
          </w:p>
        </w:tc>
        <w:tc>
          <w:tcPr>
            <w:tcW w:w="2179" w:type="dxa"/>
            <w:tcBorders>
              <w:top w:val="single" w:sz="8" w:space="0" w:color="8DB3E2" w:themeColor="text2" w:themeTint="66"/>
            </w:tcBorders>
            <w:vAlign w:val="center"/>
          </w:tcPr>
          <w:p w:rsidR="00792DE4" w:rsidRDefault="00792DE4">
            <w:pPr>
              <w:pStyle w:val="Sansinterligne"/>
            </w:pPr>
          </w:p>
        </w:tc>
      </w:tr>
      <w:tr w:rsidR="00792DE4">
        <w:trPr>
          <w:trHeight w:hRule="exact" w:val="567"/>
        </w:trPr>
        <w:tc>
          <w:tcPr>
            <w:tcW w:w="325" w:type="dxa"/>
            <w:vAlign w:val="center"/>
          </w:tcPr>
          <w:p w:rsidR="00792DE4" w:rsidRDefault="00792DE4">
            <w:pPr>
              <w:pStyle w:val="Sansinterligne"/>
            </w:pPr>
          </w:p>
        </w:tc>
        <w:tc>
          <w:tcPr>
            <w:tcW w:w="1810" w:type="dxa"/>
            <w:vAlign w:val="center"/>
          </w:tcPr>
          <w:p w:rsidR="00792DE4" w:rsidRDefault="00811570">
            <w:pPr>
              <w:pStyle w:val="Sansinterligne"/>
            </w:pPr>
            <w:r>
              <w:t>Vérification</w:t>
            </w:r>
          </w:p>
        </w:tc>
        <w:tc>
          <w:tcPr>
            <w:tcW w:w="2178" w:type="dxa"/>
            <w:vAlign w:val="center"/>
          </w:tcPr>
          <w:p w:rsidR="00792DE4" w:rsidRDefault="00811570">
            <w:pPr>
              <w:pStyle w:val="Sansinterligne"/>
            </w:pPr>
            <w:r>
              <w:t>Damien CAMUZET</w:t>
            </w:r>
          </w:p>
        </w:tc>
        <w:tc>
          <w:tcPr>
            <w:tcW w:w="2669" w:type="dxa"/>
            <w:vAlign w:val="center"/>
          </w:tcPr>
          <w:p w:rsidR="00792DE4" w:rsidRDefault="00811570">
            <w:pPr>
              <w:pStyle w:val="Sansinterligne"/>
            </w:pPr>
            <w:r>
              <w:t>Chargé d’affaires</w:t>
            </w:r>
          </w:p>
        </w:tc>
        <w:tc>
          <w:tcPr>
            <w:tcW w:w="2179" w:type="dxa"/>
            <w:vAlign w:val="center"/>
          </w:tcPr>
          <w:p w:rsidR="00792DE4" w:rsidRDefault="00E379F9" w:rsidP="00E379F9">
            <w:pPr>
              <w:pStyle w:val="Sansinterligne"/>
            </w:pPr>
            <w:r>
              <w:t>25</w:t>
            </w:r>
            <w:r w:rsidR="00811570">
              <w:t>/0</w:t>
            </w:r>
            <w:r>
              <w:t>9</w:t>
            </w:r>
            <w:r w:rsidR="00811570">
              <w:t>/2015</w:t>
            </w:r>
          </w:p>
        </w:tc>
        <w:tc>
          <w:tcPr>
            <w:tcW w:w="2179" w:type="dxa"/>
            <w:vAlign w:val="center"/>
          </w:tcPr>
          <w:p w:rsidR="00792DE4" w:rsidRDefault="00792DE4">
            <w:pPr>
              <w:pStyle w:val="Sansinterligne"/>
            </w:pPr>
          </w:p>
        </w:tc>
      </w:tr>
    </w:tbl>
    <w:p w:rsidR="00792DE4" w:rsidRDefault="00811570">
      <w:pPr>
        <w:pStyle w:val="Sansinterligne"/>
        <w:sectPr w:rsidR="00792DE4">
          <w:headerReference w:type="default" r:id="rId14"/>
          <w:footerReference w:type="default" r:id="rId15"/>
          <w:pgSz w:w="11906" w:h="16838"/>
          <w:pgMar w:top="3828" w:right="1417" w:bottom="142" w:left="1417" w:header="708" w:footer="708" w:gutter="0"/>
          <w:cols w:space="708"/>
          <w:docGrid w:linePitch="360"/>
        </w:sectPr>
      </w:pPr>
      <w:r>
        <w:rPr>
          <w:noProof/>
          <w:lang w:eastAsia="fr-FR"/>
        </w:rPr>
        <mc:AlternateContent>
          <mc:Choice Requires="wps">
            <w:drawing>
              <wp:anchor distT="0" distB="0" distL="114300" distR="114300" simplePos="0" relativeHeight="251699200" behindDoc="1" locked="0" layoutInCell="0" allowOverlap="1">
                <wp:simplePos x="0" y="0"/>
                <wp:positionH relativeFrom="column">
                  <wp:posOffset>-889000</wp:posOffset>
                </wp:positionH>
                <wp:positionV relativeFrom="paragraph">
                  <wp:posOffset>46686</wp:posOffset>
                </wp:positionV>
                <wp:extent cx="7534275" cy="360045"/>
                <wp:effectExtent l="0" t="0" r="0" b="1905"/>
                <wp:wrapNone/>
                <wp:docPr id="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4275" cy="360045"/>
                        </a:xfrm>
                        <a:prstGeom prst="rect">
                          <a:avLst/>
                        </a:prstGeom>
                        <a:gradFill rotWithShape="1">
                          <a:gsLst>
                            <a:gs pos="0">
                              <a:srgbClr val="1F497D">
                                <a:lumMod val="40000"/>
                                <a:lumOff val="60000"/>
                              </a:srgbClr>
                            </a:gs>
                            <a:gs pos="100000">
                              <a:sysClr val="window" lastClr="FFFFFF">
                                <a:lumMod val="100000"/>
                                <a:lumOff val="0"/>
                                <a:alpha val="0"/>
                              </a:sys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70pt;margin-top:3.7pt;width:593.25pt;height:28.3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" o:allowincell="f" fillcolor="#8eb4e3" stroked="f">
                <v:fill o:opacity2="0" rotate="t" angle="90" focus="100%" type="gradient"/>
              </v:rect>
            </w:pict>
          </mc:Fallback>
        </mc:AlternateContent>
      </w:r>
    </w:p>
    <w:bookmarkStart w:id="0" w:name="_GoBack"/>
    <w:bookmarkEnd w:id="0"/>
    <w:p w:rsidR="00E379F9" w:rsidRDefault="00811570">
      <w:pPr>
        <w:pStyle w:val="TM1"/>
        <w:tabs>
          <w:tab w:val="left" w:pos="600"/>
          <w:tab w:val="right" w:leader="dot" w:pos="9060"/>
        </w:tabs>
        <w:rPr>
          <w:rFonts w:eastAsiaTheme="minorEastAsia"/>
          <w:b w:val="0"/>
          <w:bCs w:val="0"/>
          <w:i w:val="0"/>
          <w:iCs w:val="0"/>
          <w:noProof/>
          <w:sz w:val="22"/>
          <w:szCs w:val="22"/>
          <w:lang w:eastAsia="fr-FR"/>
        </w:rPr>
      </w:pPr>
      <w:r>
        <w:rPr>
          <w:rFonts w:asciiTheme="majorHAnsi" w:hAnsiTheme="majorHAnsi"/>
          <w:caps/>
          <w:sz w:val="22"/>
          <w:szCs w:val="22"/>
        </w:rPr>
        <w:lastRenderedPageBreak/>
        <w:fldChar w:fldCharType="begin"/>
      </w:r>
      <w:r>
        <w:rPr>
          <w:rFonts w:asciiTheme="majorHAnsi" w:hAnsiTheme="majorHAnsi"/>
          <w:caps/>
          <w:sz w:val="22"/>
          <w:szCs w:val="22"/>
        </w:rPr>
        <w:instrText xml:space="preserve"> TOC \o "1-3" \h \z \u </w:instrText>
      </w:r>
      <w:r>
        <w:rPr>
          <w:rFonts w:asciiTheme="majorHAnsi" w:hAnsiTheme="majorHAnsi"/>
          <w:caps/>
          <w:sz w:val="22"/>
          <w:szCs w:val="22"/>
        </w:rPr>
        <w:fldChar w:fldCharType="separate"/>
      </w:r>
      <w:hyperlink w:anchor="_Toc430954892" w:history="1">
        <w:r w:rsidR="00E379F9" w:rsidRPr="004752C6">
          <w:rPr>
            <w:rStyle w:val="Lienhypertexte"/>
            <w:rFonts w:cs="Times New Roman"/>
            <w:noProof/>
          </w:rPr>
          <w:t>1.</w:t>
        </w:r>
        <w:r w:rsidR="00E379F9">
          <w:rPr>
            <w:rFonts w:eastAsiaTheme="minorEastAsia"/>
            <w:b w:val="0"/>
            <w:bCs w:val="0"/>
            <w:i w:val="0"/>
            <w:iCs w:val="0"/>
            <w:noProof/>
            <w:sz w:val="22"/>
            <w:szCs w:val="22"/>
            <w:lang w:eastAsia="fr-FR"/>
          </w:rPr>
          <w:tab/>
        </w:r>
        <w:r w:rsidR="00E379F9" w:rsidRPr="004752C6">
          <w:rPr>
            <w:rStyle w:val="Lienhypertexte"/>
            <w:noProof/>
          </w:rPr>
          <w:t>PREAMBULE</w:t>
        </w:r>
        <w:r w:rsidR="00E379F9">
          <w:rPr>
            <w:noProof/>
            <w:webHidden/>
          </w:rPr>
          <w:tab/>
        </w:r>
        <w:r w:rsidR="00E379F9">
          <w:rPr>
            <w:noProof/>
            <w:webHidden/>
          </w:rPr>
          <w:fldChar w:fldCharType="begin"/>
        </w:r>
        <w:r w:rsidR="00E379F9">
          <w:rPr>
            <w:noProof/>
            <w:webHidden/>
          </w:rPr>
          <w:instrText xml:space="preserve"> PAGEREF _Toc430954892 \h </w:instrText>
        </w:r>
        <w:r w:rsidR="00E379F9">
          <w:rPr>
            <w:noProof/>
            <w:webHidden/>
          </w:rPr>
        </w:r>
        <w:r w:rsidR="00E379F9">
          <w:rPr>
            <w:noProof/>
            <w:webHidden/>
          </w:rPr>
          <w:fldChar w:fldCharType="separate"/>
        </w:r>
        <w:r w:rsidR="00E379F9">
          <w:rPr>
            <w:noProof/>
            <w:webHidden/>
          </w:rPr>
          <w:t>5</w:t>
        </w:r>
        <w:r w:rsidR="00E379F9">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893" w:history="1">
        <w:r w:rsidRPr="004752C6">
          <w:rPr>
            <w:rStyle w:val="Lienhypertexte"/>
            <w:noProof/>
          </w:rPr>
          <w:t>1.1</w:t>
        </w:r>
        <w:r>
          <w:rPr>
            <w:rFonts w:eastAsiaTheme="minorEastAsia"/>
            <w:b w:val="0"/>
            <w:bCs w:val="0"/>
            <w:noProof/>
            <w:lang w:eastAsia="fr-FR"/>
          </w:rPr>
          <w:tab/>
        </w:r>
        <w:r w:rsidRPr="004752C6">
          <w:rPr>
            <w:rStyle w:val="Lienhypertexte"/>
            <w:noProof/>
          </w:rPr>
          <w:t>Objectifs de l’étude</w:t>
        </w:r>
        <w:r>
          <w:rPr>
            <w:noProof/>
            <w:webHidden/>
          </w:rPr>
          <w:tab/>
        </w:r>
        <w:r>
          <w:rPr>
            <w:noProof/>
            <w:webHidden/>
          </w:rPr>
          <w:fldChar w:fldCharType="begin"/>
        </w:r>
        <w:r>
          <w:rPr>
            <w:noProof/>
            <w:webHidden/>
          </w:rPr>
          <w:instrText xml:space="preserve"> PAGEREF _Toc430954893 \h </w:instrText>
        </w:r>
        <w:r>
          <w:rPr>
            <w:noProof/>
            <w:webHidden/>
          </w:rPr>
        </w:r>
        <w:r>
          <w:rPr>
            <w:noProof/>
            <w:webHidden/>
          </w:rPr>
          <w:fldChar w:fldCharType="separate"/>
        </w:r>
        <w:r>
          <w:rPr>
            <w:noProof/>
            <w:webHidden/>
          </w:rPr>
          <w:t>5</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894" w:history="1">
        <w:r w:rsidRPr="004752C6">
          <w:rPr>
            <w:rStyle w:val="Lienhypertexte"/>
            <w:noProof/>
          </w:rPr>
          <w:t>1.2</w:t>
        </w:r>
        <w:r>
          <w:rPr>
            <w:rFonts w:eastAsiaTheme="minorEastAsia"/>
            <w:b w:val="0"/>
            <w:bCs w:val="0"/>
            <w:noProof/>
            <w:lang w:eastAsia="fr-FR"/>
          </w:rPr>
          <w:tab/>
        </w:r>
        <w:r w:rsidRPr="004752C6">
          <w:rPr>
            <w:rStyle w:val="Lienhypertexte"/>
            <w:noProof/>
          </w:rPr>
          <w:t>Déroulement de l’étude</w:t>
        </w:r>
        <w:r>
          <w:rPr>
            <w:noProof/>
            <w:webHidden/>
          </w:rPr>
          <w:tab/>
        </w:r>
        <w:r>
          <w:rPr>
            <w:noProof/>
            <w:webHidden/>
          </w:rPr>
          <w:fldChar w:fldCharType="begin"/>
        </w:r>
        <w:r>
          <w:rPr>
            <w:noProof/>
            <w:webHidden/>
          </w:rPr>
          <w:instrText xml:space="preserve"> PAGEREF _Toc430954894 \h </w:instrText>
        </w:r>
        <w:r>
          <w:rPr>
            <w:noProof/>
            <w:webHidden/>
          </w:rPr>
        </w:r>
        <w:r>
          <w:rPr>
            <w:noProof/>
            <w:webHidden/>
          </w:rPr>
          <w:fldChar w:fldCharType="separate"/>
        </w:r>
        <w:r>
          <w:rPr>
            <w:noProof/>
            <w:webHidden/>
          </w:rPr>
          <w:t>6</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895" w:history="1">
        <w:r w:rsidRPr="004752C6">
          <w:rPr>
            <w:rStyle w:val="Lienhypertexte"/>
            <w:noProof/>
          </w:rPr>
          <w:t>1.3</w:t>
        </w:r>
        <w:r>
          <w:rPr>
            <w:rFonts w:eastAsiaTheme="minorEastAsia"/>
            <w:b w:val="0"/>
            <w:bCs w:val="0"/>
            <w:noProof/>
            <w:lang w:eastAsia="fr-FR"/>
          </w:rPr>
          <w:tab/>
        </w:r>
        <w:r w:rsidRPr="004752C6">
          <w:rPr>
            <w:rStyle w:val="Lienhypertexte"/>
            <w:noProof/>
          </w:rPr>
          <w:t>Présentation succincte du réseau d’assainissement</w:t>
        </w:r>
        <w:r>
          <w:rPr>
            <w:noProof/>
            <w:webHidden/>
          </w:rPr>
          <w:tab/>
        </w:r>
        <w:r>
          <w:rPr>
            <w:noProof/>
            <w:webHidden/>
          </w:rPr>
          <w:fldChar w:fldCharType="begin"/>
        </w:r>
        <w:r>
          <w:rPr>
            <w:noProof/>
            <w:webHidden/>
          </w:rPr>
          <w:instrText xml:space="preserve"> PAGEREF _Toc430954895 \h </w:instrText>
        </w:r>
        <w:r>
          <w:rPr>
            <w:noProof/>
            <w:webHidden/>
          </w:rPr>
        </w:r>
        <w:r>
          <w:rPr>
            <w:noProof/>
            <w:webHidden/>
          </w:rPr>
          <w:fldChar w:fldCharType="separate"/>
        </w:r>
        <w:r>
          <w:rPr>
            <w:noProof/>
            <w:webHidden/>
          </w:rPr>
          <w:t>6</w:t>
        </w:r>
        <w:r>
          <w:rPr>
            <w:noProof/>
            <w:webHidden/>
          </w:rPr>
          <w:fldChar w:fldCharType="end"/>
        </w:r>
      </w:hyperlink>
    </w:p>
    <w:p w:rsidR="00E379F9" w:rsidRDefault="00E379F9">
      <w:pPr>
        <w:pStyle w:val="TM1"/>
        <w:tabs>
          <w:tab w:val="left" w:pos="600"/>
          <w:tab w:val="right" w:leader="dot" w:pos="9060"/>
        </w:tabs>
        <w:rPr>
          <w:rFonts w:eastAsiaTheme="minorEastAsia"/>
          <w:b w:val="0"/>
          <w:bCs w:val="0"/>
          <w:i w:val="0"/>
          <w:iCs w:val="0"/>
          <w:noProof/>
          <w:sz w:val="22"/>
          <w:szCs w:val="22"/>
          <w:lang w:eastAsia="fr-FR"/>
        </w:rPr>
      </w:pPr>
      <w:hyperlink w:anchor="_Toc430954896" w:history="1">
        <w:r w:rsidRPr="004752C6">
          <w:rPr>
            <w:rStyle w:val="Lienhypertexte"/>
            <w:rFonts w:cs="Times New Roman"/>
            <w:noProof/>
          </w:rPr>
          <w:t>2.</w:t>
        </w:r>
        <w:r>
          <w:rPr>
            <w:rFonts w:eastAsiaTheme="minorEastAsia"/>
            <w:b w:val="0"/>
            <w:bCs w:val="0"/>
            <w:i w:val="0"/>
            <w:iCs w:val="0"/>
            <w:noProof/>
            <w:sz w:val="22"/>
            <w:szCs w:val="22"/>
            <w:lang w:eastAsia="fr-FR"/>
          </w:rPr>
          <w:tab/>
        </w:r>
        <w:r w:rsidRPr="004752C6">
          <w:rPr>
            <w:rStyle w:val="Lienhypertexte"/>
            <w:noProof/>
          </w:rPr>
          <w:t>DONNEES GENERALES</w:t>
        </w:r>
        <w:r>
          <w:rPr>
            <w:noProof/>
            <w:webHidden/>
          </w:rPr>
          <w:tab/>
        </w:r>
        <w:r>
          <w:rPr>
            <w:noProof/>
            <w:webHidden/>
          </w:rPr>
          <w:fldChar w:fldCharType="begin"/>
        </w:r>
        <w:r>
          <w:rPr>
            <w:noProof/>
            <w:webHidden/>
          </w:rPr>
          <w:instrText xml:space="preserve"> PAGEREF _Toc430954896 \h </w:instrText>
        </w:r>
        <w:r>
          <w:rPr>
            <w:noProof/>
            <w:webHidden/>
          </w:rPr>
        </w:r>
        <w:r>
          <w:rPr>
            <w:noProof/>
            <w:webHidden/>
          </w:rPr>
          <w:fldChar w:fldCharType="separate"/>
        </w:r>
        <w:r>
          <w:rPr>
            <w:noProof/>
            <w:webHidden/>
          </w:rPr>
          <w:t>7</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897" w:history="1">
        <w:r w:rsidRPr="004752C6">
          <w:rPr>
            <w:rStyle w:val="Lienhypertexte"/>
            <w:noProof/>
          </w:rPr>
          <w:t>2.1</w:t>
        </w:r>
        <w:r>
          <w:rPr>
            <w:rFonts w:eastAsiaTheme="minorEastAsia"/>
            <w:b w:val="0"/>
            <w:bCs w:val="0"/>
            <w:noProof/>
            <w:lang w:eastAsia="fr-FR"/>
          </w:rPr>
          <w:tab/>
        </w:r>
        <w:r w:rsidRPr="004752C6">
          <w:rPr>
            <w:rStyle w:val="Lienhypertexte"/>
            <w:noProof/>
          </w:rPr>
          <w:t>Contexte physique</w:t>
        </w:r>
        <w:r>
          <w:rPr>
            <w:noProof/>
            <w:webHidden/>
          </w:rPr>
          <w:tab/>
        </w:r>
        <w:r>
          <w:rPr>
            <w:noProof/>
            <w:webHidden/>
          </w:rPr>
          <w:fldChar w:fldCharType="begin"/>
        </w:r>
        <w:r>
          <w:rPr>
            <w:noProof/>
            <w:webHidden/>
          </w:rPr>
          <w:instrText xml:space="preserve"> PAGEREF _Toc430954897 \h </w:instrText>
        </w:r>
        <w:r>
          <w:rPr>
            <w:noProof/>
            <w:webHidden/>
          </w:rPr>
        </w:r>
        <w:r>
          <w:rPr>
            <w:noProof/>
            <w:webHidden/>
          </w:rPr>
          <w:fldChar w:fldCharType="separate"/>
        </w:r>
        <w:r>
          <w:rPr>
            <w:noProof/>
            <w:webHidden/>
          </w:rPr>
          <w:t>7</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898" w:history="1">
        <w:r w:rsidRPr="004752C6">
          <w:rPr>
            <w:rStyle w:val="Lienhypertexte"/>
            <w:noProof/>
          </w:rPr>
          <w:t>2.1.1</w:t>
        </w:r>
        <w:r>
          <w:rPr>
            <w:rFonts w:eastAsiaTheme="minorEastAsia"/>
            <w:noProof/>
            <w:lang w:eastAsia="fr-FR"/>
          </w:rPr>
          <w:tab/>
        </w:r>
        <w:r w:rsidRPr="004752C6">
          <w:rPr>
            <w:rStyle w:val="Lienhypertexte"/>
            <w:noProof/>
          </w:rPr>
          <w:t>Situation géographique</w:t>
        </w:r>
        <w:r>
          <w:rPr>
            <w:noProof/>
            <w:webHidden/>
          </w:rPr>
          <w:tab/>
        </w:r>
        <w:r>
          <w:rPr>
            <w:noProof/>
            <w:webHidden/>
          </w:rPr>
          <w:fldChar w:fldCharType="begin"/>
        </w:r>
        <w:r>
          <w:rPr>
            <w:noProof/>
            <w:webHidden/>
          </w:rPr>
          <w:instrText xml:space="preserve"> PAGEREF _Toc430954898 \h </w:instrText>
        </w:r>
        <w:r>
          <w:rPr>
            <w:noProof/>
            <w:webHidden/>
          </w:rPr>
        </w:r>
        <w:r>
          <w:rPr>
            <w:noProof/>
            <w:webHidden/>
          </w:rPr>
          <w:fldChar w:fldCharType="separate"/>
        </w:r>
        <w:r>
          <w:rPr>
            <w:noProof/>
            <w:webHidden/>
          </w:rPr>
          <w:t>7</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899" w:history="1">
        <w:r w:rsidRPr="004752C6">
          <w:rPr>
            <w:rStyle w:val="Lienhypertexte"/>
            <w:noProof/>
          </w:rPr>
          <w:t>2.1.2</w:t>
        </w:r>
        <w:r>
          <w:rPr>
            <w:rFonts w:eastAsiaTheme="minorEastAsia"/>
            <w:noProof/>
            <w:lang w:eastAsia="fr-FR"/>
          </w:rPr>
          <w:tab/>
        </w:r>
        <w:r w:rsidRPr="004752C6">
          <w:rPr>
            <w:rStyle w:val="Lienhypertexte"/>
            <w:noProof/>
          </w:rPr>
          <w:t>Milieu hydraulique superficiel</w:t>
        </w:r>
        <w:r>
          <w:rPr>
            <w:noProof/>
            <w:webHidden/>
          </w:rPr>
          <w:tab/>
        </w:r>
        <w:r>
          <w:rPr>
            <w:noProof/>
            <w:webHidden/>
          </w:rPr>
          <w:fldChar w:fldCharType="begin"/>
        </w:r>
        <w:r>
          <w:rPr>
            <w:noProof/>
            <w:webHidden/>
          </w:rPr>
          <w:instrText xml:space="preserve"> PAGEREF _Toc430954899 \h </w:instrText>
        </w:r>
        <w:r>
          <w:rPr>
            <w:noProof/>
            <w:webHidden/>
          </w:rPr>
        </w:r>
        <w:r>
          <w:rPr>
            <w:noProof/>
            <w:webHidden/>
          </w:rPr>
          <w:fldChar w:fldCharType="separate"/>
        </w:r>
        <w:r>
          <w:rPr>
            <w:noProof/>
            <w:webHidden/>
          </w:rPr>
          <w:t>8</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0" w:history="1">
        <w:r w:rsidRPr="004752C6">
          <w:rPr>
            <w:rStyle w:val="Lienhypertexte"/>
            <w:noProof/>
          </w:rPr>
          <w:t>2.1.3</w:t>
        </w:r>
        <w:r>
          <w:rPr>
            <w:rFonts w:eastAsiaTheme="minorEastAsia"/>
            <w:noProof/>
            <w:lang w:eastAsia="fr-FR"/>
          </w:rPr>
          <w:tab/>
        </w:r>
        <w:r w:rsidRPr="004752C6">
          <w:rPr>
            <w:rStyle w:val="Lienhypertexte"/>
            <w:noProof/>
          </w:rPr>
          <w:t>Géologie</w:t>
        </w:r>
        <w:r>
          <w:rPr>
            <w:noProof/>
            <w:webHidden/>
          </w:rPr>
          <w:tab/>
        </w:r>
        <w:r>
          <w:rPr>
            <w:noProof/>
            <w:webHidden/>
          </w:rPr>
          <w:fldChar w:fldCharType="begin"/>
        </w:r>
        <w:r>
          <w:rPr>
            <w:noProof/>
            <w:webHidden/>
          </w:rPr>
          <w:instrText xml:space="preserve"> PAGEREF _Toc430954900 \h </w:instrText>
        </w:r>
        <w:r>
          <w:rPr>
            <w:noProof/>
            <w:webHidden/>
          </w:rPr>
        </w:r>
        <w:r>
          <w:rPr>
            <w:noProof/>
            <w:webHidden/>
          </w:rPr>
          <w:fldChar w:fldCharType="separate"/>
        </w:r>
        <w:r>
          <w:rPr>
            <w:noProof/>
            <w:webHidden/>
          </w:rPr>
          <w:t>13</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1" w:history="1">
        <w:r w:rsidRPr="004752C6">
          <w:rPr>
            <w:rStyle w:val="Lienhypertexte"/>
            <w:noProof/>
          </w:rPr>
          <w:t>2.1.4</w:t>
        </w:r>
        <w:r>
          <w:rPr>
            <w:rFonts w:eastAsiaTheme="minorEastAsia"/>
            <w:noProof/>
            <w:lang w:eastAsia="fr-FR"/>
          </w:rPr>
          <w:tab/>
        </w:r>
        <w:r w:rsidRPr="004752C6">
          <w:rPr>
            <w:rStyle w:val="Lienhypertexte"/>
            <w:noProof/>
          </w:rPr>
          <w:t>Milieux naturels sensibles</w:t>
        </w:r>
        <w:r>
          <w:rPr>
            <w:noProof/>
            <w:webHidden/>
          </w:rPr>
          <w:tab/>
        </w:r>
        <w:r>
          <w:rPr>
            <w:noProof/>
            <w:webHidden/>
          </w:rPr>
          <w:fldChar w:fldCharType="begin"/>
        </w:r>
        <w:r>
          <w:rPr>
            <w:noProof/>
            <w:webHidden/>
          </w:rPr>
          <w:instrText xml:space="preserve"> PAGEREF _Toc430954901 \h </w:instrText>
        </w:r>
        <w:r>
          <w:rPr>
            <w:noProof/>
            <w:webHidden/>
          </w:rPr>
        </w:r>
        <w:r>
          <w:rPr>
            <w:noProof/>
            <w:webHidden/>
          </w:rPr>
          <w:fldChar w:fldCharType="separate"/>
        </w:r>
        <w:r>
          <w:rPr>
            <w:noProof/>
            <w:webHidden/>
          </w:rPr>
          <w:t>14</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2" w:history="1">
        <w:r w:rsidRPr="004752C6">
          <w:rPr>
            <w:rStyle w:val="Lienhypertexte"/>
            <w:noProof/>
          </w:rPr>
          <w:t>2.1.5</w:t>
        </w:r>
        <w:r>
          <w:rPr>
            <w:rFonts w:eastAsiaTheme="minorEastAsia"/>
            <w:noProof/>
            <w:lang w:eastAsia="fr-FR"/>
          </w:rPr>
          <w:tab/>
        </w:r>
        <w:r w:rsidRPr="004752C6">
          <w:rPr>
            <w:rStyle w:val="Lienhypertexte"/>
            <w:noProof/>
          </w:rPr>
          <w:t>Risques naturels et technologiques</w:t>
        </w:r>
        <w:r>
          <w:rPr>
            <w:noProof/>
            <w:webHidden/>
          </w:rPr>
          <w:tab/>
        </w:r>
        <w:r>
          <w:rPr>
            <w:noProof/>
            <w:webHidden/>
          </w:rPr>
          <w:fldChar w:fldCharType="begin"/>
        </w:r>
        <w:r>
          <w:rPr>
            <w:noProof/>
            <w:webHidden/>
          </w:rPr>
          <w:instrText xml:space="preserve"> PAGEREF _Toc430954902 \h </w:instrText>
        </w:r>
        <w:r>
          <w:rPr>
            <w:noProof/>
            <w:webHidden/>
          </w:rPr>
        </w:r>
        <w:r>
          <w:rPr>
            <w:noProof/>
            <w:webHidden/>
          </w:rPr>
          <w:fldChar w:fldCharType="separate"/>
        </w:r>
        <w:r>
          <w:rPr>
            <w:noProof/>
            <w:webHidden/>
          </w:rPr>
          <w:t>15</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3" w:history="1">
        <w:r w:rsidRPr="004752C6">
          <w:rPr>
            <w:rStyle w:val="Lienhypertexte"/>
            <w:noProof/>
          </w:rPr>
          <w:t>2.1.6</w:t>
        </w:r>
        <w:r>
          <w:rPr>
            <w:rFonts w:eastAsiaTheme="minorEastAsia"/>
            <w:noProof/>
            <w:lang w:eastAsia="fr-FR"/>
          </w:rPr>
          <w:tab/>
        </w:r>
        <w:r w:rsidRPr="004752C6">
          <w:rPr>
            <w:rStyle w:val="Lienhypertexte"/>
            <w:noProof/>
          </w:rPr>
          <w:t>Climat</w:t>
        </w:r>
        <w:r>
          <w:rPr>
            <w:noProof/>
            <w:webHidden/>
          </w:rPr>
          <w:tab/>
        </w:r>
        <w:r>
          <w:rPr>
            <w:noProof/>
            <w:webHidden/>
          </w:rPr>
          <w:fldChar w:fldCharType="begin"/>
        </w:r>
        <w:r>
          <w:rPr>
            <w:noProof/>
            <w:webHidden/>
          </w:rPr>
          <w:instrText xml:space="preserve"> PAGEREF _Toc430954903 \h </w:instrText>
        </w:r>
        <w:r>
          <w:rPr>
            <w:noProof/>
            <w:webHidden/>
          </w:rPr>
        </w:r>
        <w:r>
          <w:rPr>
            <w:noProof/>
            <w:webHidden/>
          </w:rPr>
          <w:fldChar w:fldCharType="separate"/>
        </w:r>
        <w:r>
          <w:rPr>
            <w:noProof/>
            <w:webHidden/>
          </w:rPr>
          <w:t>15</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04" w:history="1">
        <w:r w:rsidRPr="004752C6">
          <w:rPr>
            <w:rStyle w:val="Lienhypertexte"/>
            <w:noProof/>
          </w:rPr>
          <w:t>2.2</w:t>
        </w:r>
        <w:r>
          <w:rPr>
            <w:rFonts w:eastAsiaTheme="minorEastAsia"/>
            <w:b w:val="0"/>
            <w:bCs w:val="0"/>
            <w:noProof/>
            <w:lang w:eastAsia="fr-FR"/>
          </w:rPr>
          <w:tab/>
        </w:r>
        <w:r w:rsidRPr="004752C6">
          <w:rPr>
            <w:rStyle w:val="Lienhypertexte"/>
            <w:noProof/>
          </w:rPr>
          <w:t>Contexte humain</w:t>
        </w:r>
        <w:r>
          <w:rPr>
            <w:noProof/>
            <w:webHidden/>
          </w:rPr>
          <w:tab/>
        </w:r>
        <w:r>
          <w:rPr>
            <w:noProof/>
            <w:webHidden/>
          </w:rPr>
          <w:fldChar w:fldCharType="begin"/>
        </w:r>
        <w:r>
          <w:rPr>
            <w:noProof/>
            <w:webHidden/>
          </w:rPr>
          <w:instrText xml:space="preserve"> PAGEREF _Toc430954904 \h </w:instrText>
        </w:r>
        <w:r>
          <w:rPr>
            <w:noProof/>
            <w:webHidden/>
          </w:rPr>
        </w:r>
        <w:r>
          <w:rPr>
            <w:noProof/>
            <w:webHidden/>
          </w:rPr>
          <w:fldChar w:fldCharType="separate"/>
        </w:r>
        <w:r>
          <w:rPr>
            <w:noProof/>
            <w:webHidden/>
          </w:rPr>
          <w:t>17</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5" w:history="1">
        <w:r w:rsidRPr="004752C6">
          <w:rPr>
            <w:rStyle w:val="Lienhypertexte"/>
            <w:noProof/>
          </w:rPr>
          <w:t>2.2.1</w:t>
        </w:r>
        <w:r>
          <w:rPr>
            <w:rFonts w:eastAsiaTheme="minorEastAsia"/>
            <w:noProof/>
            <w:lang w:eastAsia="fr-FR"/>
          </w:rPr>
          <w:tab/>
        </w:r>
        <w:r w:rsidRPr="004752C6">
          <w:rPr>
            <w:rStyle w:val="Lienhypertexte"/>
            <w:noProof/>
          </w:rPr>
          <w:t>Evolution de la population</w:t>
        </w:r>
        <w:r>
          <w:rPr>
            <w:noProof/>
            <w:webHidden/>
          </w:rPr>
          <w:tab/>
        </w:r>
        <w:r>
          <w:rPr>
            <w:noProof/>
            <w:webHidden/>
          </w:rPr>
          <w:fldChar w:fldCharType="begin"/>
        </w:r>
        <w:r>
          <w:rPr>
            <w:noProof/>
            <w:webHidden/>
          </w:rPr>
          <w:instrText xml:space="preserve"> PAGEREF _Toc430954905 \h </w:instrText>
        </w:r>
        <w:r>
          <w:rPr>
            <w:noProof/>
            <w:webHidden/>
          </w:rPr>
        </w:r>
        <w:r>
          <w:rPr>
            <w:noProof/>
            <w:webHidden/>
          </w:rPr>
          <w:fldChar w:fldCharType="separate"/>
        </w:r>
        <w:r>
          <w:rPr>
            <w:noProof/>
            <w:webHidden/>
          </w:rPr>
          <w:t>17</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6" w:history="1">
        <w:r w:rsidRPr="004752C6">
          <w:rPr>
            <w:rStyle w:val="Lienhypertexte"/>
            <w:noProof/>
          </w:rPr>
          <w:t>2.2.2</w:t>
        </w:r>
        <w:r>
          <w:rPr>
            <w:rFonts w:eastAsiaTheme="minorEastAsia"/>
            <w:noProof/>
            <w:lang w:eastAsia="fr-FR"/>
          </w:rPr>
          <w:tab/>
        </w:r>
        <w:r w:rsidRPr="004752C6">
          <w:rPr>
            <w:rStyle w:val="Lienhypertexte"/>
            <w:noProof/>
          </w:rPr>
          <w:t>Structure de l’habitat</w:t>
        </w:r>
        <w:r>
          <w:rPr>
            <w:noProof/>
            <w:webHidden/>
          </w:rPr>
          <w:tab/>
        </w:r>
        <w:r>
          <w:rPr>
            <w:noProof/>
            <w:webHidden/>
          </w:rPr>
          <w:fldChar w:fldCharType="begin"/>
        </w:r>
        <w:r>
          <w:rPr>
            <w:noProof/>
            <w:webHidden/>
          </w:rPr>
          <w:instrText xml:space="preserve"> PAGEREF _Toc430954906 \h </w:instrText>
        </w:r>
        <w:r>
          <w:rPr>
            <w:noProof/>
            <w:webHidden/>
          </w:rPr>
        </w:r>
        <w:r>
          <w:rPr>
            <w:noProof/>
            <w:webHidden/>
          </w:rPr>
          <w:fldChar w:fldCharType="separate"/>
        </w:r>
        <w:r>
          <w:rPr>
            <w:noProof/>
            <w:webHidden/>
          </w:rPr>
          <w:t>18</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7" w:history="1">
        <w:r w:rsidRPr="004752C6">
          <w:rPr>
            <w:rStyle w:val="Lienhypertexte"/>
            <w:noProof/>
          </w:rPr>
          <w:t>2.2.3</w:t>
        </w:r>
        <w:r>
          <w:rPr>
            <w:rFonts w:eastAsiaTheme="minorEastAsia"/>
            <w:noProof/>
            <w:lang w:eastAsia="fr-FR"/>
          </w:rPr>
          <w:tab/>
        </w:r>
        <w:r w:rsidRPr="004752C6">
          <w:rPr>
            <w:rStyle w:val="Lienhypertexte"/>
            <w:noProof/>
          </w:rPr>
          <w:t>Urbanisme</w:t>
        </w:r>
        <w:r>
          <w:rPr>
            <w:noProof/>
            <w:webHidden/>
          </w:rPr>
          <w:tab/>
        </w:r>
        <w:r>
          <w:rPr>
            <w:noProof/>
            <w:webHidden/>
          </w:rPr>
          <w:fldChar w:fldCharType="begin"/>
        </w:r>
        <w:r>
          <w:rPr>
            <w:noProof/>
            <w:webHidden/>
          </w:rPr>
          <w:instrText xml:space="preserve"> PAGEREF _Toc430954907 \h </w:instrText>
        </w:r>
        <w:r>
          <w:rPr>
            <w:noProof/>
            <w:webHidden/>
          </w:rPr>
        </w:r>
        <w:r>
          <w:rPr>
            <w:noProof/>
            <w:webHidden/>
          </w:rPr>
          <w:fldChar w:fldCharType="separate"/>
        </w:r>
        <w:r>
          <w:rPr>
            <w:noProof/>
            <w:webHidden/>
          </w:rPr>
          <w:t>19</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08" w:history="1">
        <w:r w:rsidRPr="004752C6">
          <w:rPr>
            <w:rStyle w:val="Lienhypertexte"/>
            <w:noProof/>
          </w:rPr>
          <w:t>2.3</w:t>
        </w:r>
        <w:r>
          <w:rPr>
            <w:rFonts w:eastAsiaTheme="minorEastAsia"/>
            <w:b w:val="0"/>
            <w:bCs w:val="0"/>
            <w:noProof/>
            <w:lang w:eastAsia="fr-FR"/>
          </w:rPr>
          <w:tab/>
        </w:r>
        <w:r w:rsidRPr="004752C6">
          <w:rPr>
            <w:rStyle w:val="Lienhypertexte"/>
            <w:noProof/>
          </w:rPr>
          <w:t>Synthèse des études réalisées</w:t>
        </w:r>
        <w:r>
          <w:rPr>
            <w:noProof/>
            <w:webHidden/>
          </w:rPr>
          <w:tab/>
        </w:r>
        <w:r>
          <w:rPr>
            <w:noProof/>
            <w:webHidden/>
          </w:rPr>
          <w:fldChar w:fldCharType="begin"/>
        </w:r>
        <w:r>
          <w:rPr>
            <w:noProof/>
            <w:webHidden/>
          </w:rPr>
          <w:instrText xml:space="preserve"> PAGEREF _Toc430954908 \h </w:instrText>
        </w:r>
        <w:r>
          <w:rPr>
            <w:noProof/>
            <w:webHidden/>
          </w:rPr>
        </w:r>
        <w:r>
          <w:rPr>
            <w:noProof/>
            <w:webHidden/>
          </w:rPr>
          <w:fldChar w:fldCharType="separate"/>
        </w:r>
        <w:r>
          <w:rPr>
            <w:noProof/>
            <w:webHidden/>
          </w:rPr>
          <w:t>23</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09" w:history="1">
        <w:r w:rsidRPr="004752C6">
          <w:rPr>
            <w:rStyle w:val="Lienhypertexte"/>
            <w:noProof/>
          </w:rPr>
          <w:t>2.3.1</w:t>
        </w:r>
        <w:r>
          <w:rPr>
            <w:rFonts w:eastAsiaTheme="minorEastAsia"/>
            <w:noProof/>
            <w:lang w:eastAsia="fr-FR"/>
          </w:rPr>
          <w:tab/>
        </w:r>
        <w:r w:rsidRPr="004752C6">
          <w:rPr>
            <w:rStyle w:val="Lienhypertexte"/>
            <w:noProof/>
          </w:rPr>
          <w:t>Etude diagnostique de 2003</w:t>
        </w:r>
        <w:r>
          <w:rPr>
            <w:noProof/>
            <w:webHidden/>
          </w:rPr>
          <w:tab/>
        </w:r>
        <w:r>
          <w:rPr>
            <w:noProof/>
            <w:webHidden/>
          </w:rPr>
          <w:fldChar w:fldCharType="begin"/>
        </w:r>
        <w:r>
          <w:rPr>
            <w:noProof/>
            <w:webHidden/>
          </w:rPr>
          <w:instrText xml:space="preserve"> PAGEREF _Toc430954909 \h </w:instrText>
        </w:r>
        <w:r>
          <w:rPr>
            <w:noProof/>
            <w:webHidden/>
          </w:rPr>
        </w:r>
        <w:r>
          <w:rPr>
            <w:noProof/>
            <w:webHidden/>
          </w:rPr>
          <w:fldChar w:fldCharType="separate"/>
        </w:r>
        <w:r>
          <w:rPr>
            <w:noProof/>
            <w:webHidden/>
          </w:rPr>
          <w:t>23</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10" w:history="1">
        <w:r w:rsidRPr="004752C6">
          <w:rPr>
            <w:rStyle w:val="Lienhypertexte"/>
            <w:noProof/>
          </w:rPr>
          <w:t>2.3.2</w:t>
        </w:r>
        <w:r>
          <w:rPr>
            <w:rFonts w:eastAsiaTheme="minorEastAsia"/>
            <w:noProof/>
            <w:lang w:eastAsia="fr-FR"/>
          </w:rPr>
          <w:tab/>
        </w:r>
        <w:r w:rsidRPr="004752C6">
          <w:rPr>
            <w:rStyle w:val="Lienhypertexte"/>
            <w:noProof/>
          </w:rPr>
          <w:t>Etude diagnostique de 2012</w:t>
        </w:r>
        <w:r>
          <w:rPr>
            <w:noProof/>
            <w:webHidden/>
          </w:rPr>
          <w:tab/>
        </w:r>
        <w:r>
          <w:rPr>
            <w:noProof/>
            <w:webHidden/>
          </w:rPr>
          <w:fldChar w:fldCharType="begin"/>
        </w:r>
        <w:r>
          <w:rPr>
            <w:noProof/>
            <w:webHidden/>
          </w:rPr>
          <w:instrText xml:space="preserve"> PAGEREF _Toc430954910 \h </w:instrText>
        </w:r>
        <w:r>
          <w:rPr>
            <w:noProof/>
            <w:webHidden/>
          </w:rPr>
        </w:r>
        <w:r>
          <w:rPr>
            <w:noProof/>
            <w:webHidden/>
          </w:rPr>
          <w:fldChar w:fldCharType="separate"/>
        </w:r>
        <w:r>
          <w:rPr>
            <w:noProof/>
            <w:webHidden/>
          </w:rPr>
          <w:t>24</w:t>
        </w:r>
        <w:r>
          <w:rPr>
            <w:noProof/>
            <w:webHidden/>
          </w:rPr>
          <w:fldChar w:fldCharType="end"/>
        </w:r>
      </w:hyperlink>
    </w:p>
    <w:p w:rsidR="00E379F9" w:rsidRDefault="00E379F9">
      <w:pPr>
        <w:pStyle w:val="TM1"/>
        <w:tabs>
          <w:tab w:val="left" w:pos="600"/>
          <w:tab w:val="right" w:leader="dot" w:pos="9060"/>
        </w:tabs>
        <w:rPr>
          <w:rFonts w:eastAsiaTheme="minorEastAsia"/>
          <w:b w:val="0"/>
          <w:bCs w:val="0"/>
          <w:i w:val="0"/>
          <w:iCs w:val="0"/>
          <w:noProof/>
          <w:sz w:val="22"/>
          <w:szCs w:val="22"/>
          <w:lang w:eastAsia="fr-FR"/>
        </w:rPr>
      </w:pPr>
      <w:hyperlink w:anchor="_Toc430954911" w:history="1">
        <w:r w:rsidRPr="004752C6">
          <w:rPr>
            <w:rStyle w:val="Lienhypertexte"/>
            <w:rFonts w:cs="Times New Roman"/>
            <w:noProof/>
          </w:rPr>
          <w:t>3.</w:t>
        </w:r>
        <w:r>
          <w:rPr>
            <w:rFonts w:eastAsiaTheme="minorEastAsia"/>
            <w:b w:val="0"/>
            <w:bCs w:val="0"/>
            <w:i w:val="0"/>
            <w:iCs w:val="0"/>
            <w:noProof/>
            <w:sz w:val="22"/>
            <w:szCs w:val="22"/>
            <w:lang w:eastAsia="fr-FR"/>
          </w:rPr>
          <w:tab/>
        </w:r>
        <w:r w:rsidRPr="004752C6">
          <w:rPr>
            <w:rStyle w:val="Lienhypertexte"/>
            <w:noProof/>
          </w:rPr>
          <w:t>PRESENTATION DU SYSTEME D’ASSAINISSEMENT</w:t>
        </w:r>
        <w:r>
          <w:rPr>
            <w:noProof/>
            <w:webHidden/>
          </w:rPr>
          <w:tab/>
        </w:r>
        <w:r>
          <w:rPr>
            <w:noProof/>
            <w:webHidden/>
          </w:rPr>
          <w:fldChar w:fldCharType="begin"/>
        </w:r>
        <w:r>
          <w:rPr>
            <w:noProof/>
            <w:webHidden/>
          </w:rPr>
          <w:instrText xml:space="preserve"> PAGEREF _Toc430954911 \h </w:instrText>
        </w:r>
        <w:r>
          <w:rPr>
            <w:noProof/>
            <w:webHidden/>
          </w:rPr>
        </w:r>
        <w:r>
          <w:rPr>
            <w:noProof/>
            <w:webHidden/>
          </w:rPr>
          <w:fldChar w:fldCharType="separate"/>
        </w:r>
        <w:r>
          <w:rPr>
            <w:noProof/>
            <w:webHidden/>
          </w:rPr>
          <w:t>26</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12" w:history="1">
        <w:r w:rsidRPr="004752C6">
          <w:rPr>
            <w:rStyle w:val="Lienhypertexte"/>
            <w:noProof/>
          </w:rPr>
          <w:t>3.1</w:t>
        </w:r>
        <w:r>
          <w:rPr>
            <w:rFonts w:eastAsiaTheme="minorEastAsia"/>
            <w:b w:val="0"/>
            <w:bCs w:val="0"/>
            <w:noProof/>
            <w:lang w:eastAsia="fr-FR"/>
          </w:rPr>
          <w:tab/>
        </w:r>
        <w:r w:rsidRPr="004752C6">
          <w:rPr>
            <w:rStyle w:val="Lienhypertexte"/>
            <w:noProof/>
          </w:rPr>
          <w:t>Réseau d’assainissement</w:t>
        </w:r>
        <w:r>
          <w:rPr>
            <w:noProof/>
            <w:webHidden/>
          </w:rPr>
          <w:tab/>
        </w:r>
        <w:r>
          <w:rPr>
            <w:noProof/>
            <w:webHidden/>
          </w:rPr>
          <w:fldChar w:fldCharType="begin"/>
        </w:r>
        <w:r>
          <w:rPr>
            <w:noProof/>
            <w:webHidden/>
          </w:rPr>
          <w:instrText xml:space="preserve"> PAGEREF _Toc430954912 \h </w:instrText>
        </w:r>
        <w:r>
          <w:rPr>
            <w:noProof/>
            <w:webHidden/>
          </w:rPr>
        </w:r>
        <w:r>
          <w:rPr>
            <w:noProof/>
            <w:webHidden/>
          </w:rPr>
          <w:fldChar w:fldCharType="separate"/>
        </w:r>
        <w:r>
          <w:rPr>
            <w:noProof/>
            <w:webHidden/>
          </w:rPr>
          <w:t>26</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13" w:history="1">
        <w:r w:rsidRPr="004752C6">
          <w:rPr>
            <w:rStyle w:val="Lienhypertexte"/>
            <w:noProof/>
          </w:rPr>
          <w:t>3.2</w:t>
        </w:r>
        <w:r>
          <w:rPr>
            <w:rFonts w:eastAsiaTheme="minorEastAsia"/>
            <w:b w:val="0"/>
            <w:bCs w:val="0"/>
            <w:noProof/>
            <w:lang w:eastAsia="fr-FR"/>
          </w:rPr>
          <w:tab/>
        </w:r>
        <w:r w:rsidRPr="004752C6">
          <w:rPr>
            <w:rStyle w:val="Lienhypertexte"/>
            <w:noProof/>
          </w:rPr>
          <w:t>Poste de relevage</w:t>
        </w:r>
        <w:r>
          <w:rPr>
            <w:noProof/>
            <w:webHidden/>
          </w:rPr>
          <w:tab/>
        </w:r>
        <w:r>
          <w:rPr>
            <w:noProof/>
            <w:webHidden/>
          </w:rPr>
          <w:fldChar w:fldCharType="begin"/>
        </w:r>
        <w:r>
          <w:rPr>
            <w:noProof/>
            <w:webHidden/>
          </w:rPr>
          <w:instrText xml:space="preserve"> PAGEREF _Toc430954913 \h </w:instrText>
        </w:r>
        <w:r>
          <w:rPr>
            <w:noProof/>
            <w:webHidden/>
          </w:rPr>
        </w:r>
        <w:r>
          <w:rPr>
            <w:noProof/>
            <w:webHidden/>
          </w:rPr>
          <w:fldChar w:fldCharType="separate"/>
        </w:r>
        <w:r>
          <w:rPr>
            <w:noProof/>
            <w:webHidden/>
          </w:rPr>
          <w:t>30</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14" w:history="1">
        <w:r w:rsidRPr="004752C6">
          <w:rPr>
            <w:rStyle w:val="Lienhypertexte"/>
            <w:noProof/>
          </w:rPr>
          <w:t>3.3</w:t>
        </w:r>
        <w:r>
          <w:rPr>
            <w:rFonts w:eastAsiaTheme="minorEastAsia"/>
            <w:b w:val="0"/>
            <w:bCs w:val="0"/>
            <w:noProof/>
            <w:lang w:eastAsia="fr-FR"/>
          </w:rPr>
          <w:tab/>
        </w:r>
        <w:r w:rsidRPr="004752C6">
          <w:rPr>
            <w:rStyle w:val="Lienhypertexte"/>
            <w:noProof/>
          </w:rPr>
          <w:t>Déversoir d’orage</w:t>
        </w:r>
        <w:r>
          <w:rPr>
            <w:noProof/>
            <w:webHidden/>
          </w:rPr>
          <w:tab/>
        </w:r>
        <w:r>
          <w:rPr>
            <w:noProof/>
            <w:webHidden/>
          </w:rPr>
          <w:fldChar w:fldCharType="begin"/>
        </w:r>
        <w:r>
          <w:rPr>
            <w:noProof/>
            <w:webHidden/>
          </w:rPr>
          <w:instrText xml:space="preserve"> PAGEREF _Toc430954914 \h </w:instrText>
        </w:r>
        <w:r>
          <w:rPr>
            <w:noProof/>
            <w:webHidden/>
          </w:rPr>
        </w:r>
        <w:r>
          <w:rPr>
            <w:noProof/>
            <w:webHidden/>
          </w:rPr>
          <w:fldChar w:fldCharType="separate"/>
        </w:r>
        <w:r>
          <w:rPr>
            <w:noProof/>
            <w:webHidden/>
          </w:rPr>
          <w:t>30</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15" w:history="1">
        <w:r w:rsidRPr="004752C6">
          <w:rPr>
            <w:rStyle w:val="Lienhypertexte"/>
            <w:noProof/>
          </w:rPr>
          <w:t>3.4</w:t>
        </w:r>
        <w:r>
          <w:rPr>
            <w:rFonts w:eastAsiaTheme="minorEastAsia"/>
            <w:b w:val="0"/>
            <w:bCs w:val="0"/>
            <w:noProof/>
            <w:lang w:eastAsia="fr-FR"/>
          </w:rPr>
          <w:tab/>
        </w:r>
        <w:r w:rsidRPr="004752C6">
          <w:rPr>
            <w:rStyle w:val="Lienhypertexte"/>
            <w:noProof/>
          </w:rPr>
          <w:t>Stations d’épuration</w:t>
        </w:r>
        <w:r>
          <w:rPr>
            <w:noProof/>
            <w:webHidden/>
          </w:rPr>
          <w:tab/>
        </w:r>
        <w:r>
          <w:rPr>
            <w:noProof/>
            <w:webHidden/>
          </w:rPr>
          <w:fldChar w:fldCharType="begin"/>
        </w:r>
        <w:r>
          <w:rPr>
            <w:noProof/>
            <w:webHidden/>
          </w:rPr>
          <w:instrText xml:space="preserve"> PAGEREF _Toc430954915 \h </w:instrText>
        </w:r>
        <w:r>
          <w:rPr>
            <w:noProof/>
            <w:webHidden/>
          </w:rPr>
        </w:r>
        <w:r>
          <w:rPr>
            <w:noProof/>
            <w:webHidden/>
          </w:rPr>
          <w:fldChar w:fldCharType="separate"/>
        </w:r>
        <w:r>
          <w:rPr>
            <w:noProof/>
            <w:webHidden/>
          </w:rPr>
          <w:t>31</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16" w:history="1">
        <w:r w:rsidRPr="004752C6">
          <w:rPr>
            <w:rStyle w:val="Lienhypertexte"/>
            <w:noProof/>
          </w:rPr>
          <w:t>3.4.1</w:t>
        </w:r>
        <w:r>
          <w:rPr>
            <w:rFonts w:eastAsiaTheme="minorEastAsia"/>
            <w:noProof/>
            <w:lang w:eastAsia="fr-FR"/>
          </w:rPr>
          <w:tab/>
        </w:r>
        <w:r w:rsidRPr="004752C6">
          <w:rPr>
            <w:rStyle w:val="Lienhypertexte"/>
            <w:noProof/>
          </w:rPr>
          <w:t>Station du Bourg de Roisey</w:t>
        </w:r>
        <w:r>
          <w:rPr>
            <w:noProof/>
            <w:webHidden/>
          </w:rPr>
          <w:tab/>
        </w:r>
        <w:r>
          <w:rPr>
            <w:noProof/>
            <w:webHidden/>
          </w:rPr>
          <w:fldChar w:fldCharType="begin"/>
        </w:r>
        <w:r>
          <w:rPr>
            <w:noProof/>
            <w:webHidden/>
          </w:rPr>
          <w:instrText xml:space="preserve"> PAGEREF _Toc430954916 \h </w:instrText>
        </w:r>
        <w:r>
          <w:rPr>
            <w:noProof/>
            <w:webHidden/>
          </w:rPr>
        </w:r>
        <w:r>
          <w:rPr>
            <w:noProof/>
            <w:webHidden/>
          </w:rPr>
          <w:fldChar w:fldCharType="separate"/>
        </w:r>
        <w:r>
          <w:rPr>
            <w:noProof/>
            <w:webHidden/>
          </w:rPr>
          <w:t>31</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17" w:history="1">
        <w:r w:rsidRPr="004752C6">
          <w:rPr>
            <w:rStyle w:val="Lienhypertexte"/>
            <w:noProof/>
          </w:rPr>
          <w:t>3.4.2</w:t>
        </w:r>
        <w:r>
          <w:rPr>
            <w:rFonts w:eastAsiaTheme="minorEastAsia"/>
            <w:noProof/>
            <w:lang w:eastAsia="fr-FR"/>
          </w:rPr>
          <w:tab/>
        </w:r>
        <w:r w:rsidRPr="004752C6">
          <w:rPr>
            <w:rStyle w:val="Lienhypertexte"/>
            <w:noProof/>
          </w:rPr>
          <w:t>Station de Briat</w:t>
        </w:r>
        <w:r>
          <w:rPr>
            <w:noProof/>
            <w:webHidden/>
          </w:rPr>
          <w:tab/>
        </w:r>
        <w:r>
          <w:rPr>
            <w:noProof/>
            <w:webHidden/>
          </w:rPr>
          <w:fldChar w:fldCharType="begin"/>
        </w:r>
        <w:r>
          <w:rPr>
            <w:noProof/>
            <w:webHidden/>
          </w:rPr>
          <w:instrText xml:space="preserve"> PAGEREF _Toc430954917 \h </w:instrText>
        </w:r>
        <w:r>
          <w:rPr>
            <w:noProof/>
            <w:webHidden/>
          </w:rPr>
        </w:r>
        <w:r>
          <w:rPr>
            <w:noProof/>
            <w:webHidden/>
          </w:rPr>
          <w:fldChar w:fldCharType="separate"/>
        </w:r>
        <w:r>
          <w:rPr>
            <w:noProof/>
            <w:webHidden/>
          </w:rPr>
          <w:t>35</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18" w:history="1">
        <w:r w:rsidRPr="004752C6">
          <w:rPr>
            <w:rStyle w:val="Lienhypertexte"/>
            <w:noProof/>
          </w:rPr>
          <w:t>3.4.3</w:t>
        </w:r>
        <w:r>
          <w:rPr>
            <w:rFonts w:eastAsiaTheme="minorEastAsia"/>
            <w:noProof/>
            <w:lang w:eastAsia="fr-FR"/>
          </w:rPr>
          <w:tab/>
        </w:r>
        <w:r w:rsidRPr="004752C6">
          <w:rPr>
            <w:rStyle w:val="Lienhypertexte"/>
            <w:noProof/>
          </w:rPr>
          <w:t>Station de La Tronchia</w:t>
        </w:r>
        <w:r>
          <w:rPr>
            <w:noProof/>
            <w:webHidden/>
          </w:rPr>
          <w:tab/>
        </w:r>
        <w:r>
          <w:rPr>
            <w:noProof/>
            <w:webHidden/>
          </w:rPr>
          <w:fldChar w:fldCharType="begin"/>
        </w:r>
        <w:r>
          <w:rPr>
            <w:noProof/>
            <w:webHidden/>
          </w:rPr>
          <w:instrText xml:space="preserve"> PAGEREF _Toc430954918 \h </w:instrText>
        </w:r>
        <w:r>
          <w:rPr>
            <w:noProof/>
            <w:webHidden/>
          </w:rPr>
        </w:r>
        <w:r>
          <w:rPr>
            <w:noProof/>
            <w:webHidden/>
          </w:rPr>
          <w:fldChar w:fldCharType="separate"/>
        </w:r>
        <w:r>
          <w:rPr>
            <w:noProof/>
            <w:webHidden/>
          </w:rPr>
          <w:t>37</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19" w:history="1">
        <w:r w:rsidRPr="004752C6">
          <w:rPr>
            <w:rStyle w:val="Lienhypertexte"/>
            <w:noProof/>
          </w:rPr>
          <w:t>3.4.4</w:t>
        </w:r>
        <w:r>
          <w:rPr>
            <w:rFonts w:eastAsiaTheme="minorEastAsia"/>
            <w:noProof/>
            <w:lang w:eastAsia="fr-FR"/>
          </w:rPr>
          <w:tab/>
        </w:r>
        <w:r w:rsidRPr="004752C6">
          <w:rPr>
            <w:rStyle w:val="Lienhypertexte"/>
            <w:noProof/>
          </w:rPr>
          <w:t>Synthèse</w:t>
        </w:r>
        <w:r>
          <w:rPr>
            <w:noProof/>
            <w:webHidden/>
          </w:rPr>
          <w:tab/>
        </w:r>
        <w:r>
          <w:rPr>
            <w:noProof/>
            <w:webHidden/>
          </w:rPr>
          <w:fldChar w:fldCharType="begin"/>
        </w:r>
        <w:r>
          <w:rPr>
            <w:noProof/>
            <w:webHidden/>
          </w:rPr>
          <w:instrText xml:space="preserve"> PAGEREF _Toc430954919 \h </w:instrText>
        </w:r>
        <w:r>
          <w:rPr>
            <w:noProof/>
            <w:webHidden/>
          </w:rPr>
        </w:r>
        <w:r>
          <w:rPr>
            <w:noProof/>
            <w:webHidden/>
          </w:rPr>
          <w:fldChar w:fldCharType="separate"/>
        </w:r>
        <w:r>
          <w:rPr>
            <w:noProof/>
            <w:webHidden/>
          </w:rPr>
          <w:t>40</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0" w:history="1">
        <w:r w:rsidRPr="004752C6">
          <w:rPr>
            <w:rStyle w:val="Lienhypertexte"/>
            <w:noProof/>
          </w:rPr>
          <w:t>3.5</w:t>
        </w:r>
        <w:r>
          <w:rPr>
            <w:rFonts w:eastAsiaTheme="minorEastAsia"/>
            <w:b w:val="0"/>
            <w:bCs w:val="0"/>
            <w:noProof/>
            <w:lang w:eastAsia="fr-FR"/>
          </w:rPr>
          <w:tab/>
        </w:r>
        <w:r w:rsidRPr="004752C6">
          <w:rPr>
            <w:rStyle w:val="Lienhypertexte"/>
            <w:noProof/>
          </w:rPr>
          <w:t>Anomalies</w:t>
        </w:r>
        <w:r>
          <w:rPr>
            <w:noProof/>
            <w:webHidden/>
          </w:rPr>
          <w:tab/>
        </w:r>
        <w:r>
          <w:rPr>
            <w:noProof/>
            <w:webHidden/>
          </w:rPr>
          <w:fldChar w:fldCharType="begin"/>
        </w:r>
        <w:r>
          <w:rPr>
            <w:noProof/>
            <w:webHidden/>
          </w:rPr>
          <w:instrText xml:space="preserve"> PAGEREF _Toc430954920 \h </w:instrText>
        </w:r>
        <w:r>
          <w:rPr>
            <w:noProof/>
            <w:webHidden/>
          </w:rPr>
        </w:r>
        <w:r>
          <w:rPr>
            <w:noProof/>
            <w:webHidden/>
          </w:rPr>
          <w:fldChar w:fldCharType="separate"/>
        </w:r>
        <w:r>
          <w:rPr>
            <w:noProof/>
            <w:webHidden/>
          </w:rPr>
          <w:t>40</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21" w:history="1">
        <w:r w:rsidRPr="004752C6">
          <w:rPr>
            <w:rStyle w:val="Lienhypertexte"/>
            <w:noProof/>
          </w:rPr>
          <w:t>3.5.1</w:t>
        </w:r>
        <w:r>
          <w:rPr>
            <w:rFonts w:eastAsiaTheme="minorEastAsia"/>
            <w:noProof/>
            <w:lang w:eastAsia="fr-FR"/>
          </w:rPr>
          <w:tab/>
        </w:r>
        <w:r w:rsidRPr="004752C6">
          <w:rPr>
            <w:rStyle w:val="Lienhypertexte"/>
            <w:noProof/>
          </w:rPr>
          <w:t>Anomalies sur regards visités</w:t>
        </w:r>
        <w:r>
          <w:rPr>
            <w:noProof/>
            <w:webHidden/>
          </w:rPr>
          <w:tab/>
        </w:r>
        <w:r>
          <w:rPr>
            <w:noProof/>
            <w:webHidden/>
          </w:rPr>
          <w:fldChar w:fldCharType="begin"/>
        </w:r>
        <w:r>
          <w:rPr>
            <w:noProof/>
            <w:webHidden/>
          </w:rPr>
          <w:instrText xml:space="preserve"> PAGEREF _Toc430954921 \h </w:instrText>
        </w:r>
        <w:r>
          <w:rPr>
            <w:noProof/>
            <w:webHidden/>
          </w:rPr>
        </w:r>
        <w:r>
          <w:rPr>
            <w:noProof/>
            <w:webHidden/>
          </w:rPr>
          <w:fldChar w:fldCharType="separate"/>
        </w:r>
        <w:r>
          <w:rPr>
            <w:noProof/>
            <w:webHidden/>
          </w:rPr>
          <w:t>40</w:t>
        </w:r>
        <w:r>
          <w:rPr>
            <w:noProof/>
            <w:webHidden/>
          </w:rPr>
          <w:fldChar w:fldCharType="end"/>
        </w:r>
      </w:hyperlink>
    </w:p>
    <w:p w:rsidR="00E379F9" w:rsidRDefault="00E379F9">
      <w:pPr>
        <w:pStyle w:val="TM3"/>
        <w:tabs>
          <w:tab w:val="left" w:pos="1200"/>
          <w:tab w:val="right" w:leader="dot" w:pos="9060"/>
        </w:tabs>
        <w:rPr>
          <w:rFonts w:eastAsiaTheme="minorEastAsia"/>
          <w:noProof/>
          <w:lang w:eastAsia="fr-FR"/>
        </w:rPr>
      </w:pPr>
      <w:hyperlink w:anchor="_Toc430954922" w:history="1">
        <w:r w:rsidRPr="004752C6">
          <w:rPr>
            <w:rStyle w:val="Lienhypertexte"/>
            <w:noProof/>
          </w:rPr>
          <w:t>3.5.2</w:t>
        </w:r>
        <w:r>
          <w:rPr>
            <w:rFonts w:eastAsiaTheme="minorEastAsia"/>
            <w:noProof/>
            <w:lang w:eastAsia="fr-FR"/>
          </w:rPr>
          <w:tab/>
        </w:r>
        <w:r w:rsidRPr="004752C6">
          <w:rPr>
            <w:rStyle w:val="Lienhypertexte"/>
            <w:noProof/>
          </w:rPr>
          <w:t>Autres anomalies</w:t>
        </w:r>
        <w:r>
          <w:rPr>
            <w:noProof/>
            <w:webHidden/>
          </w:rPr>
          <w:tab/>
        </w:r>
        <w:r>
          <w:rPr>
            <w:noProof/>
            <w:webHidden/>
          </w:rPr>
          <w:fldChar w:fldCharType="begin"/>
        </w:r>
        <w:r>
          <w:rPr>
            <w:noProof/>
            <w:webHidden/>
          </w:rPr>
          <w:instrText xml:space="preserve"> PAGEREF _Toc430954922 \h </w:instrText>
        </w:r>
        <w:r>
          <w:rPr>
            <w:noProof/>
            <w:webHidden/>
          </w:rPr>
        </w:r>
        <w:r>
          <w:rPr>
            <w:noProof/>
            <w:webHidden/>
          </w:rPr>
          <w:fldChar w:fldCharType="separate"/>
        </w:r>
        <w:r>
          <w:rPr>
            <w:noProof/>
            <w:webHidden/>
          </w:rPr>
          <w:t>41</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3" w:history="1">
        <w:r w:rsidRPr="004752C6">
          <w:rPr>
            <w:rStyle w:val="Lienhypertexte"/>
            <w:noProof/>
          </w:rPr>
          <w:t>3.6</w:t>
        </w:r>
        <w:r>
          <w:rPr>
            <w:rFonts w:eastAsiaTheme="minorEastAsia"/>
            <w:b w:val="0"/>
            <w:bCs w:val="0"/>
            <w:noProof/>
            <w:lang w:eastAsia="fr-FR"/>
          </w:rPr>
          <w:tab/>
        </w:r>
        <w:r w:rsidRPr="004752C6">
          <w:rPr>
            <w:rStyle w:val="Lienhypertexte"/>
            <w:noProof/>
          </w:rPr>
          <w:t>Conclusion, état général des réseaux</w:t>
        </w:r>
        <w:r>
          <w:rPr>
            <w:noProof/>
            <w:webHidden/>
          </w:rPr>
          <w:tab/>
        </w:r>
        <w:r>
          <w:rPr>
            <w:noProof/>
            <w:webHidden/>
          </w:rPr>
          <w:fldChar w:fldCharType="begin"/>
        </w:r>
        <w:r>
          <w:rPr>
            <w:noProof/>
            <w:webHidden/>
          </w:rPr>
          <w:instrText xml:space="preserve"> PAGEREF _Toc430954923 \h </w:instrText>
        </w:r>
        <w:r>
          <w:rPr>
            <w:noProof/>
            <w:webHidden/>
          </w:rPr>
        </w:r>
        <w:r>
          <w:rPr>
            <w:noProof/>
            <w:webHidden/>
          </w:rPr>
          <w:fldChar w:fldCharType="separate"/>
        </w:r>
        <w:r>
          <w:rPr>
            <w:noProof/>
            <w:webHidden/>
          </w:rPr>
          <w:t>41</w:t>
        </w:r>
        <w:r>
          <w:rPr>
            <w:noProof/>
            <w:webHidden/>
          </w:rPr>
          <w:fldChar w:fldCharType="end"/>
        </w:r>
      </w:hyperlink>
    </w:p>
    <w:p w:rsidR="00E379F9" w:rsidRDefault="00E379F9">
      <w:pPr>
        <w:pStyle w:val="TM1"/>
        <w:tabs>
          <w:tab w:val="left" w:pos="600"/>
          <w:tab w:val="right" w:leader="dot" w:pos="9060"/>
        </w:tabs>
        <w:rPr>
          <w:rFonts w:eastAsiaTheme="minorEastAsia"/>
          <w:b w:val="0"/>
          <w:bCs w:val="0"/>
          <w:i w:val="0"/>
          <w:iCs w:val="0"/>
          <w:noProof/>
          <w:sz w:val="22"/>
          <w:szCs w:val="22"/>
          <w:lang w:eastAsia="fr-FR"/>
        </w:rPr>
      </w:pPr>
      <w:hyperlink w:anchor="_Toc430954924" w:history="1">
        <w:r w:rsidRPr="004752C6">
          <w:rPr>
            <w:rStyle w:val="Lienhypertexte"/>
            <w:rFonts w:cs="Times New Roman"/>
            <w:noProof/>
          </w:rPr>
          <w:t>4.</w:t>
        </w:r>
        <w:r>
          <w:rPr>
            <w:rFonts w:eastAsiaTheme="minorEastAsia"/>
            <w:b w:val="0"/>
            <w:bCs w:val="0"/>
            <w:i w:val="0"/>
            <w:iCs w:val="0"/>
            <w:noProof/>
            <w:sz w:val="22"/>
            <w:szCs w:val="22"/>
            <w:lang w:eastAsia="fr-FR"/>
          </w:rPr>
          <w:tab/>
        </w:r>
        <w:r w:rsidRPr="004752C6">
          <w:rPr>
            <w:rStyle w:val="Lienhypertexte"/>
            <w:noProof/>
          </w:rPr>
          <w:t>SUITE DE L’ETUDE</w:t>
        </w:r>
        <w:r>
          <w:rPr>
            <w:noProof/>
            <w:webHidden/>
          </w:rPr>
          <w:tab/>
        </w:r>
        <w:r>
          <w:rPr>
            <w:noProof/>
            <w:webHidden/>
          </w:rPr>
          <w:fldChar w:fldCharType="begin"/>
        </w:r>
        <w:r>
          <w:rPr>
            <w:noProof/>
            <w:webHidden/>
          </w:rPr>
          <w:instrText xml:space="preserve"> PAGEREF _Toc430954924 \h </w:instrText>
        </w:r>
        <w:r>
          <w:rPr>
            <w:noProof/>
            <w:webHidden/>
          </w:rPr>
        </w:r>
        <w:r>
          <w:rPr>
            <w:noProof/>
            <w:webHidden/>
          </w:rPr>
          <w:fldChar w:fldCharType="separate"/>
        </w:r>
        <w:r>
          <w:rPr>
            <w:noProof/>
            <w:webHidden/>
          </w:rPr>
          <w:t>42</w:t>
        </w:r>
        <w:r>
          <w:rPr>
            <w:noProof/>
            <w:webHidden/>
          </w:rPr>
          <w:fldChar w:fldCharType="end"/>
        </w:r>
      </w:hyperlink>
    </w:p>
    <w:p w:rsidR="00E379F9" w:rsidRDefault="00E379F9">
      <w:pPr>
        <w:pStyle w:val="TM1"/>
        <w:tabs>
          <w:tab w:val="left" w:pos="600"/>
          <w:tab w:val="right" w:leader="dot" w:pos="9060"/>
        </w:tabs>
        <w:rPr>
          <w:rFonts w:eastAsiaTheme="minorEastAsia"/>
          <w:b w:val="0"/>
          <w:bCs w:val="0"/>
          <w:i w:val="0"/>
          <w:iCs w:val="0"/>
          <w:noProof/>
          <w:sz w:val="22"/>
          <w:szCs w:val="22"/>
          <w:lang w:eastAsia="fr-FR"/>
        </w:rPr>
      </w:pPr>
      <w:hyperlink w:anchor="_Toc430954925" w:history="1">
        <w:r w:rsidRPr="004752C6">
          <w:rPr>
            <w:rStyle w:val="Lienhypertexte"/>
            <w:rFonts w:cs="Times New Roman"/>
            <w:noProof/>
          </w:rPr>
          <w:t>5.</w:t>
        </w:r>
        <w:r>
          <w:rPr>
            <w:rFonts w:eastAsiaTheme="minorEastAsia"/>
            <w:b w:val="0"/>
            <w:bCs w:val="0"/>
            <w:i w:val="0"/>
            <w:iCs w:val="0"/>
            <w:noProof/>
            <w:sz w:val="22"/>
            <w:szCs w:val="22"/>
            <w:lang w:eastAsia="fr-FR"/>
          </w:rPr>
          <w:tab/>
        </w:r>
        <w:r w:rsidRPr="004752C6">
          <w:rPr>
            <w:rStyle w:val="Lienhypertexte"/>
            <w:noProof/>
          </w:rPr>
          <w:t>ANNEXES</w:t>
        </w:r>
        <w:r>
          <w:rPr>
            <w:noProof/>
            <w:webHidden/>
          </w:rPr>
          <w:tab/>
        </w:r>
        <w:r>
          <w:rPr>
            <w:noProof/>
            <w:webHidden/>
          </w:rPr>
          <w:fldChar w:fldCharType="begin"/>
        </w:r>
        <w:r>
          <w:rPr>
            <w:noProof/>
            <w:webHidden/>
          </w:rPr>
          <w:instrText xml:space="preserve"> PAGEREF _Toc430954925 \h </w:instrText>
        </w:r>
        <w:r>
          <w:rPr>
            <w:noProof/>
            <w:webHidden/>
          </w:rPr>
        </w:r>
        <w:r>
          <w:rPr>
            <w:noProof/>
            <w:webHidden/>
          </w:rPr>
          <w:fldChar w:fldCharType="separate"/>
        </w:r>
        <w:r>
          <w:rPr>
            <w:noProof/>
            <w:webHidden/>
          </w:rPr>
          <w:t>43</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6" w:history="1">
        <w:r w:rsidRPr="004752C6">
          <w:rPr>
            <w:rStyle w:val="Lienhypertexte"/>
            <w:noProof/>
          </w:rPr>
          <w:t>5.1</w:t>
        </w:r>
        <w:r>
          <w:rPr>
            <w:rFonts w:eastAsiaTheme="minorEastAsia"/>
            <w:b w:val="0"/>
            <w:bCs w:val="0"/>
            <w:noProof/>
            <w:lang w:eastAsia="fr-FR"/>
          </w:rPr>
          <w:tab/>
        </w:r>
        <w:r w:rsidRPr="004752C6">
          <w:rPr>
            <w:rStyle w:val="Lienhypertexte"/>
            <w:noProof/>
          </w:rPr>
          <w:t>Annexe 1 : Cartes de présentation des zones naturelles</w:t>
        </w:r>
        <w:r>
          <w:rPr>
            <w:noProof/>
            <w:webHidden/>
          </w:rPr>
          <w:tab/>
        </w:r>
        <w:r>
          <w:rPr>
            <w:noProof/>
            <w:webHidden/>
          </w:rPr>
          <w:fldChar w:fldCharType="begin"/>
        </w:r>
        <w:r>
          <w:rPr>
            <w:noProof/>
            <w:webHidden/>
          </w:rPr>
          <w:instrText xml:space="preserve"> PAGEREF _Toc430954926 \h </w:instrText>
        </w:r>
        <w:r>
          <w:rPr>
            <w:noProof/>
            <w:webHidden/>
          </w:rPr>
        </w:r>
        <w:r>
          <w:rPr>
            <w:noProof/>
            <w:webHidden/>
          </w:rPr>
          <w:fldChar w:fldCharType="separate"/>
        </w:r>
        <w:r>
          <w:rPr>
            <w:noProof/>
            <w:webHidden/>
          </w:rPr>
          <w:t>43</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7" w:history="1">
        <w:r w:rsidRPr="004752C6">
          <w:rPr>
            <w:rStyle w:val="Lienhypertexte"/>
            <w:noProof/>
          </w:rPr>
          <w:t>5.2</w:t>
        </w:r>
        <w:r>
          <w:rPr>
            <w:rFonts w:eastAsiaTheme="minorEastAsia"/>
            <w:b w:val="0"/>
            <w:bCs w:val="0"/>
            <w:noProof/>
            <w:lang w:eastAsia="fr-FR"/>
          </w:rPr>
          <w:tab/>
        </w:r>
        <w:r w:rsidRPr="004752C6">
          <w:rPr>
            <w:rStyle w:val="Lienhypertexte"/>
            <w:noProof/>
          </w:rPr>
          <w:t>Annexe 2 : Plan des réseaux d’assainissement</w:t>
        </w:r>
        <w:r>
          <w:rPr>
            <w:noProof/>
            <w:webHidden/>
          </w:rPr>
          <w:tab/>
        </w:r>
        <w:r>
          <w:rPr>
            <w:noProof/>
            <w:webHidden/>
          </w:rPr>
          <w:fldChar w:fldCharType="begin"/>
        </w:r>
        <w:r>
          <w:rPr>
            <w:noProof/>
            <w:webHidden/>
          </w:rPr>
          <w:instrText xml:space="preserve"> PAGEREF _Toc430954927 \h </w:instrText>
        </w:r>
        <w:r>
          <w:rPr>
            <w:noProof/>
            <w:webHidden/>
          </w:rPr>
        </w:r>
        <w:r>
          <w:rPr>
            <w:noProof/>
            <w:webHidden/>
          </w:rPr>
          <w:fldChar w:fldCharType="separate"/>
        </w:r>
        <w:r>
          <w:rPr>
            <w:noProof/>
            <w:webHidden/>
          </w:rPr>
          <w:t>44</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8" w:history="1">
        <w:r w:rsidRPr="004752C6">
          <w:rPr>
            <w:rStyle w:val="Lienhypertexte"/>
            <w:noProof/>
          </w:rPr>
          <w:t>5.3</w:t>
        </w:r>
        <w:r>
          <w:rPr>
            <w:rFonts w:eastAsiaTheme="minorEastAsia"/>
            <w:b w:val="0"/>
            <w:bCs w:val="0"/>
            <w:noProof/>
            <w:lang w:eastAsia="fr-FR"/>
          </w:rPr>
          <w:tab/>
        </w:r>
        <w:r w:rsidRPr="004752C6">
          <w:rPr>
            <w:rStyle w:val="Lienhypertexte"/>
            <w:noProof/>
          </w:rPr>
          <w:t>Annexe 2A : Caractéristiques des réseaux par secteur d’assainissement</w:t>
        </w:r>
        <w:r>
          <w:rPr>
            <w:noProof/>
            <w:webHidden/>
          </w:rPr>
          <w:tab/>
        </w:r>
        <w:r>
          <w:rPr>
            <w:noProof/>
            <w:webHidden/>
          </w:rPr>
          <w:fldChar w:fldCharType="begin"/>
        </w:r>
        <w:r>
          <w:rPr>
            <w:noProof/>
            <w:webHidden/>
          </w:rPr>
          <w:instrText xml:space="preserve"> PAGEREF _Toc430954928 \h </w:instrText>
        </w:r>
        <w:r>
          <w:rPr>
            <w:noProof/>
            <w:webHidden/>
          </w:rPr>
        </w:r>
        <w:r>
          <w:rPr>
            <w:noProof/>
            <w:webHidden/>
          </w:rPr>
          <w:fldChar w:fldCharType="separate"/>
        </w:r>
        <w:r>
          <w:rPr>
            <w:noProof/>
            <w:webHidden/>
          </w:rPr>
          <w:t>45</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29" w:history="1">
        <w:r w:rsidRPr="004752C6">
          <w:rPr>
            <w:rStyle w:val="Lienhypertexte"/>
            <w:noProof/>
          </w:rPr>
          <w:t>5.4</w:t>
        </w:r>
        <w:r>
          <w:rPr>
            <w:rFonts w:eastAsiaTheme="minorEastAsia"/>
            <w:b w:val="0"/>
            <w:bCs w:val="0"/>
            <w:noProof/>
            <w:lang w:eastAsia="fr-FR"/>
          </w:rPr>
          <w:tab/>
        </w:r>
        <w:r w:rsidRPr="004752C6">
          <w:rPr>
            <w:rStyle w:val="Lienhypertexte"/>
            <w:noProof/>
          </w:rPr>
          <w:t>Annexe 3 : Fiche DO</w:t>
        </w:r>
        <w:r>
          <w:rPr>
            <w:noProof/>
            <w:webHidden/>
          </w:rPr>
          <w:tab/>
        </w:r>
        <w:r>
          <w:rPr>
            <w:noProof/>
            <w:webHidden/>
          </w:rPr>
          <w:fldChar w:fldCharType="begin"/>
        </w:r>
        <w:r>
          <w:rPr>
            <w:noProof/>
            <w:webHidden/>
          </w:rPr>
          <w:instrText xml:space="preserve"> PAGEREF _Toc430954929 \h </w:instrText>
        </w:r>
        <w:r>
          <w:rPr>
            <w:noProof/>
            <w:webHidden/>
          </w:rPr>
        </w:r>
        <w:r>
          <w:rPr>
            <w:noProof/>
            <w:webHidden/>
          </w:rPr>
          <w:fldChar w:fldCharType="separate"/>
        </w:r>
        <w:r>
          <w:rPr>
            <w:noProof/>
            <w:webHidden/>
          </w:rPr>
          <w:t>46</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30" w:history="1">
        <w:r w:rsidRPr="004752C6">
          <w:rPr>
            <w:rStyle w:val="Lienhypertexte"/>
            <w:noProof/>
          </w:rPr>
          <w:t>5.5</w:t>
        </w:r>
        <w:r>
          <w:rPr>
            <w:rFonts w:eastAsiaTheme="minorEastAsia"/>
            <w:b w:val="0"/>
            <w:bCs w:val="0"/>
            <w:noProof/>
            <w:lang w:eastAsia="fr-FR"/>
          </w:rPr>
          <w:tab/>
        </w:r>
        <w:r w:rsidRPr="004752C6">
          <w:rPr>
            <w:rStyle w:val="Lienhypertexte"/>
            <w:noProof/>
          </w:rPr>
          <w:t>Annexe 4 : Fiches regard</w:t>
        </w:r>
        <w:r>
          <w:rPr>
            <w:noProof/>
            <w:webHidden/>
          </w:rPr>
          <w:tab/>
        </w:r>
        <w:r>
          <w:rPr>
            <w:noProof/>
            <w:webHidden/>
          </w:rPr>
          <w:fldChar w:fldCharType="begin"/>
        </w:r>
        <w:r>
          <w:rPr>
            <w:noProof/>
            <w:webHidden/>
          </w:rPr>
          <w:instrText xml:space="preserve"> PAGEREF _Toc430954930 \h </w:instrText>
        </w:r>
        <w:r>
          <w:rPr>
            <w:noProof/>
            <w:webHidden/>
          </w:rPr>
        </w:r>
        <w:r>
          <w:rPr>
            <w:noProof/>
            <w:webHidden/>
          </w:rPr>
          <w:fldChar w:fldCharType="separate"/>
        </w:r>
        <w:r>
          <w:rPr>
            <w:noProof/>
            <w:webHidden/>
          </w:rPr>
          <w:t>47</w:t>
        </w:r>
        <w:r>
          <w:rPr>
            <w:noProof/>
            <w:webHidden/>
          </w:rPr>
          <w:fldChar w:fldCharType="end"/>
        </w:r>
      </w:hyperlink>
    </w:p>
    <w:p w:rsidR="00E379F9" w:rsidRDefault="00E379F9">
      <w:pPr>
        <w:pStyle w:val="TM2"/>
        <w:tabs>
          <w:tab w:val="left" w:pos="800"/>
          <w:tab w:val="right" w:leader="dot" w:pos="9060"/>
        </w:tabs>
        <w:rPr>
          <w:rFonts w:eastAsiaTheme="minorEastAsia"/>
          <w:b w:val="0"/>
          <w:bCs w:val="0"/>
          <w:noProof/>
          <w:lang w:eastAsia="fr-FR"/>
        </w:rPr>
      </w:pPr>
      <w:hyperlink w:anchor="_Toc430954931" w:history="1">
        <w:r w:rsidRPr="004752C6">
          <w:rPr>
            <w:rStyle w:val="Lienhypertexte"/>
            <w:noProof/>
          </w:rPr>
          <w:t>5.1</w:t>
        </w:r>
        <w:r>
          <w:rPr>
            <w:rFonts w:eastAsiaTheme="minorEastAsia"/>
            <w:b w:val="0"/>
            <w:bCs w:val="0"/>
            <w:noProof/>
            <w:lang w:eastAsia="fr-FR"/>
          </w:rPr>
          <w:tab/>
        </w:r>
        <w:r w:rsidRPr="004752C6">
          <w:rPr>
            <w:rStyle w:val="Lienhypertexte"/>
            <w:noProof/>
          </w:rPr>
          <w:t>Annexe 5 : Audit des stations d’épuration</w:t>
        </w:r>
        <w:r>
          <w:rPr>
            <w:noProof/>
            <w:webHidden/>
          </w:rPr>
          <w:tab/>
        </w:r>
        <w:r>
          <w:rPr>
            <w:noProof/>
            <w:webHidden/>
          </w:rPr>
          <w:fldChar w:fldCharType="begin"/>
        </w:r>
        <w:r>
          <w:rPr>
            <w:noProof/>
            <w:webHidden/>
          </w:rPr>
          <w:instrText xml:space="preserve"> PAGEREF _Toc430954931 \h </w:instrText>
        </w:r>
        <w:r>
          <w:rPr>
            <w:noProof/>
            <w:webHidden/>
          </w:rPr>
        </w:r>
        <w:r>
          <w:rPr>
            <w:noProof/>
            <w:webHidden/>
          </w:rPr>
          <w:fldChar w:fldCharType="separate"/>
        </w:r>
        <w:r>
          <w:rPr>
            <w:noProof/>
            <w:webHidden/>
          </w:rPr>
          <w:t>48</w:t>
        </w:r>
        <w:r>
          <w:rPr>
            <w:noProof/>
            <w:webHidden/>
          </w:rPr>
          <w:fldChar w:fldCharType="end"/>
        </w:r>
      </w:hyperlink>
    </w:p>
    <w:p w:rsidR="00792DE4" w:rsidRDefault="00811570">
      <w:pPr>
        <w:pStyle w:val="TM3"/>
        <w:sectPr w:rsidR="00792DE4">
          <w:headerReference w:type="default" r:id="rId16"/>
          <w:pgSz w:w="11906" w:h="16838"/>
          <w:pgMar w:top="1418" w:right="1418" w:bottom="1418" w:left="1418" w:header="709" w:footer="709" w:gutter="0"/>
          <w:cols w:space="708"/>
          <w:docGrid w:linePitch="360"/>
        </w:sectPr>
      </w:pPr>
      <w:r>
        <w:fldChar w:fldCharType="end"/>
      </w:r>
    </w:p>
    <w:p w:rsidR="00792DE4" w:rsidRDefault="00811570">
      <w:pPr>
        <w:pStyle w:val="Titre1"/>
      </w:pPr>
      <w:bookmarkStart w:id="1" w:name="_Toc430954892"/>
      <w:r>
        <w:lastRenderedPageBreak/>
        <w:t>PREAMBULE</w:t>
      </w:r>
      <w:bookmarkEnd w:id="1"/>
    </w:p>
    <w:p w:rsidR="00792DE4" w:rsidRDefault="00792DE4"/>
    <w:p w:rsidR="00792DE4" w:rsidRDefault="00792DE4"/>
    <w:p w:rsidR="00792DE4" w:rsidRDefault="00811570">
      <w:r>
        <w:t xml:space="preserve">Le Syndicat des 3 Rivières a confié à la société IRH Ingénieur Conseil la réalisation des diagnostics et schémas généraux d’assainissement collectif des communes de Bessey, Lupé, Malleval, Roisey, Saint Pierre de Bœuf et Véranne. </w:t>
      </w:r>
    </w:p>
    <w:p w:rsidR="00792DE4" w:rsidRDefault="00792DE4"/>
    <w:p w:rsidR="00792DE4" w:rsidRDefault="00811570">
      <w:pPr>
        <w:rPr>
          <w:b/>
        </w:rPr>
      </w:pPr>
      <w:r>
        <w:rPr>
          <w:b/>
        </w:rPr>
        <w:t xml:space="preserve">Le présent rapport concerne uniquement la commune de Roisey.   </w:t>
      </w:r>
    </w:p>
    <w:p w:rsidR="00792DE4" w:rsidRDefault="00792DE4"/>
    <w:p w:rsidR="00792DE4" w:rsidRDefault="00792DE4"/>
    <w:p w:rsidR="00792DE4" w:rsidRDefault="00811570">
      <w:pPr>
        <w:pStyle w:val="Titre2"/>
      </w:pPr>
      <w:bookmarkStart w:id="2" w:name="_Toc430954893"/>
      <w:r>
        <w:t>Objectifs de l’étude</w:t>
      </w:r>
      <w:bookmarkEnd w:id="2"/>
    </w:p>
    <w:p w:rsidR="00792DE4" w:rsidRDefault="00792DE4"/>
    <w:p w:rsidR="00792DE4" w:rsidRDefault="00811570">
      <w:r>
        <w:t xml:space="preserve">Cette étude a pour objectif : </w:t>
      </w:r>
    </w:p>
    <w:p w:rsidR="00792DE4" w:rsidRDefault="00792DE4"/>
    <w:p w:rsidR="00792DE4" w:rsidRDefault="00811570">
      <w:pPr>
        <w:pStyle w:val="Paragraphedeliste"/>
        <w:numPr>
          <w:ilvl w:val="0"/>
          <w:numId w:val="6"/>
        </w:numPr>
      </w:pPr>
      <w:r>
        <w:t>D’inventorier et de quantifier les pollutions domestiques et industrielles collectées par antennes et à traiter ;</w:t>
      </w:r>
    </w:p>
    <w:p w:rsidR="00792DE4" w:rsidRDefault="00811570">
      <w:pPr>
        <w:pStyle w:val="Paragraphedeliste"/>
        <w:numPr>
          <w:ilvl w:val="0"/>
          <w:numId w:val="6"/>
        </w:numPr>
      </w:pPr>
      <w:r>
        <w:t>D’établir un diagnostic de l’état de fonctionnement des réseaux eaux usées / eaux pluviales ainsi que des différentes stations d’épuration ;</w:t>
      </w:r>
    </w:p>
    <w:p w:rsidR="00792DE4" w:rsidRDefault="00811570">
      <w:pPr>
        <w:pStyle w:val="Paragraphedeliste"/>
        <w:numPr>
          <w:ilvl w:val="0"/>
          <w:numId w:val="6"/>
        </w:numPr>
      </w:pPr>
      <w:r>
        <w:t>D’inventorier et de classer les déversoirs d’orages en fiches techniques ;</w:t>
      </w:r>
    </w:p>
    <w:p w:rsidR="00792DE4" w:rsidRDefault="00811570">
      <w:pPr>
        <w:pStyle w:val="Paragraphedeliste"/>
        <w:numPr>
          <w:ilvl w:val="0"/>
          <w:numId w:val="6"/>
        </w:numPr>
      </w:pPr>
      <w:r>
        <w:t>D’améliorer et d’optimiser les conditions de fonctionnement des réseaux EU, EP et unitaires, des ouvrages et des différentes stations d’épuration ;</w:t>
      </w:r>
    </w:p>
    <w:p w:rsidR="00792DE4" w:rsidRDefault="00811570">
      <w:pPr>
        <w:pStyle w:val="Paragraphedeliste"/>
        <w:numPr>
          <w:ilvl w:val="0"/>
          <w:numId w:val="6"/>
        </w:numPr>
      </w:pPr>
      <w:r>
        <w:t>De préciser l’impact sur les milieux récepteurs des dysfonctionnements des ouvrages par temps sec et par temps de pluie, d’évaluer les flux de rejet acceptables par rapport aux objectifs de qualité et aux usages de l’eau en aval de la commune ;</w:t>
      </w:r>
    </w:p>
    <w:p w:rsidR="00792DE4" w:rsidRDefault="00811570">
      <w:pPr>
        <w:pStyle w:val="Paragraphedeliste"/>
        <w:numPr>
          <w:ilvl w:val="0"/>
          <w:numId w:val="6"/>
        </w:numPr>
      </w:pPr>
      <w:r>
        <w:t>De prévoir l’évolution des structures d’assainissement et pluvial pour répondre aux besoins actuels et futurs de la commune ;</w:t>
      </w:r>
    </w:p>
    <w:p w:rsidR="00792DE4" w:rsidRDefault="00811570">
      <w:pPr>
        <w:pStyle w:val="Paragraphedeliste"/>
        <w:numPr>
          <w:ilvl w:val="0"/>
          <w:numId w:val="6"/>
        </w:numPr>
      </w:pPr>
      <w:r>
        <w:t>D’élaborer un programme pluriannuel cohérent d’investissements hiérarchisés en fonction de leur efficacité vis-à-vis de la protection du milieu naturel, exprimée à l’aide d’indicateurs objectifs ;</w:t>
      </w:r>
    </w:p>
    <w:p w:rsidR="00792DE4" w:rsidRDefault="00811570">
      <w:pPr>
        <w:pStyle w:val="Paragraphedeliste"/>
        <w:numPr>
          <w:ilvl w:val="0"/>
          <w:numId w:val="6"/>
        </w:numPr>
      </w:pPr>
      <w:r>
        <w:t>De déterminer l’évolution interannuelle du montant de la taxe d’assainissement compatible avec l’exécution du programme présenté et des projets communaux ;</w:t>
      </w:r>
    </w:p>
    <w:p w:rsidR="00792DE4" w:rsidRDefault="00811570">
      <w:pPr>
        <w:pStyle w:val="Paragraphedeliste"/>
        <w:numPr>
          <w:ilvl w:val="0"/>
          <w:numId w:val="6"/>
        </w:numPr>
      </w:pPr>
      <w:r>
        <w:t>D’établir des règles de gestion technique des ouvrages dans le souci de l’optimisation de leur fonctionnement ;</w:t>
      </w:r>
    </w:p>
    <w:p w:rsidR="00792DE4" w:rsidRDefault="00811570">
      <w:pPr>
        <w:pStyle w:val="Paragraphedeliste"/>
        <w:numPr>
          <w:ilvl w:val="0"/>
          <w:numId w:val="6"/>
        </w:numPr>
      </w:pPr>
      <w:r>
        <w:t>De réaliser ou d’actualiser la carte et le rapport du zonage d’assainissement (voir d’eaux pluviales) ou des collectivités.</w:t>
      </w:r>
    </w:p>
    <w:p w:rsidR="00792DE4" w:rsidRDefault="00792DE4"/>
    <w:p w:rsidR="00792DE4" w:rsidRDefault="00811570">
      <w:r>
        <w:t>Cette étude constitue le préalable à la décision et à la planification qui a pour objet :</w:t>
      </w:r>
    </w:p>
    <w:p w:rsidR="00792DE4" w:rsidRDefault="00792DE4"/>
    <w:p w:rsidR="00792DE4" w:rsidRDefault="00811570">
      <w:pPr>
        <w:ind w:left="1416" w:hanging="711"/>
        <w:rPr>
          <w:b/>
        </w:rPr>
      </w:pPr>
      <w:r>
        <w:sym w:font="Wingdings" w:char="F0E8"/>
      </w:r>
      <w:r>
        <w:tab/>
      </w:r>
      <w:r>
        <w:rPr>
          <w:b/>
        </w:rPr>
        <w:t xml:space="preserve">De connaître précisément l’état actuel de l’assainissement (actualiser le zonage) et de préciser les besoins sur l’ensemble </w:t>
      </w:r>
      <w:r w:rsidR="00FF5D05">
        <w:rPr>
          <w:b/>
        </w:rPr>
        <w:t xml:space="preserve">de la commune de </w:t>
      </w:r>
      <w:proofErr w:type="spellStart"/>
      <w:r w:rsidR="00FF5D05">
        <w:rPr>
          <w:b/>
        </w:rPr>
        <w:t>Roisey</w:t>
      </w:r>
      <w:proofErr w:type="spellEnd"/>
      <w:r>
        <w:rPr>
          <w:b/>
        </w:rPr>
        <w:t> ;</w:t>
      </w:r>
    </w:p>
    <w:p w:rsidR="00792DE4" w:rsidRDefault="00792DE4">
      <w:pPr>
        <w:rPr>
          <w:b/>
        </w:rPr>
      </w:pPr>
    </w:p>
    <w:p w:rsidR="00792DE4" w:rsidRDefault="00811570">
      <w:pPr>
        <w:ind w:left="1410" w:hanging="705"/>
        <w:rPr>
          <w:b/>
        </w:rPr>
      </w:pPr>
      <w:r>
        <w:rPr>
          <w:b/>
        </w:rPr>
        <w:sym w:font="Wingdings" w:char="F0E8"/>
      </w:r>
      <w:r>
        <w:rPr>
          <w:b/>
        </w:rPr>
        <w:tab/>
        <w:t>De proposer les solutions techniques les mieux adaptées à la collecte, au traitement et au rejet des eaux usées et d’en préciser les coûts ;</w:t>
      </w:r>
    </w:p>
    <w:p w:rsidR="00792DE4" w:rsidRDefault="00792DE4">
      <w:pPr>
        <w:rPr>
          <w:b/>
        </w:rPr>
      </w:pPr>
    </w:p>
    <w:p w:rsidR="00792DE4" w:rsidRDefault="00811570">
      <w:pPr>
        <w:ind w:left="1410" w:hanging="705"/>
        <w:rPr>
          <w:b/>
        </w:rPr>
      </w:pPr>
      <w:r>
        <w:rPr>
          <w:b/>
        </w:rPr>
        <w:sym w:font="Wingdings" w:char="F0E8"/>
      </w:r>
      <w:r>
        <w:rPr>
          <w:b/>
        </w:rPr>
        <w:tab/>
        <w:t>D’établir une programmation cohérente et hiérarchisée des investissements futurs à réaliser en matière d’assainissement ;</w:t>
      </w:r>
    </w:p>
    <w:p w:rsidR="00792DE4" w:rsidRDefault="00792DE4">
      <w:pPr>
        <w:rPr>
          <w:b/>
        </w:rPr>
      </w:pPr>
    </w:p>
    <w:p w:rsidR="00792DE4" w:rsidRDefault="00811570">
      <w:pPr>
        <w:ind w:left="1410" w:hanging="705"/>
        <w:rPr>
          <w:b/>
        </w:rPr>
      </w:pPr>
      <w:r>
        <w:rPr>
          <w:b/>
        </w:rPr>
        <w:sym w:font="Wingdings" w:char="F0E8"/>
      </w:r>
      <w:r>
        <w:rPr>
          <w:b/>
        </w:rPr>
        <w:tab/>
        <w:t>De proposer le montant de la taxe d’assainissement correspondant aux investissements futurs proposés.</w:t>
      </w:r>
    </w:p>
    <w:p w:rsidR="00792DE4" w:rsidRDefault="00792DE4"/>
    <w:p w:rsidR="00792DE4" w:rsidRDefault="00792DE4"/>
    <w:p w:rsidR="00792DE4" w:rsidRDefault="00811570">
      <w:pPr>
        <w:spacing w:after="200" w:line="276" w:lineRule="auto"/>
        <w:jc w:val="left"/>
      </w:pPr>
      <w:r>
        <w:br w:type="page"/>
      </w:r>
    </w:p>
    <w:p w:rsidR="00792DE4" w:rsidRDefault="00811570">
      <w:r>
        <w:lastRenderedPageBreak/>
        <w:t>Les solutions proposées permettront d’atteindre les objectifs suivants :</w:t>
      </w:r>
    </w:p>
    <w:p w:rsidR="00792DE4" w:rsidRDefault="00792DE4"/>
    <w:p w:rsidR="00792DE4" w:rsidRDefault="00811570">
      <w:r>
        <w:tab/>
        <w:t>1 -</w:t>
      </w:r>
      <w:r>
        <w:tab/>
        <w:t>Etablir un diagnostic de l’état de fonctionnement des réseaux et des ouvrages d’assainissement dans le but de garantir à la population présente et à venir des solutions durables pour le traitement optimal des eaux usées,</w:t>
      </w:r>
    </w:p>
    <w:p w:rsidR="00792DE4" w:rsidRDefault="00792DE4"/>
    <w:p w:rsidR="00792DE4" w:rsidRDefault="00811570">
      <w:r>
        <w:tab/>
        <w:t xml:space="preserve">2 - </w:t>
      </w:r>
      <w:r>
        <w:tab/>
        <w:t>Préserver les ressources souterraines et plus généralement le milieu récepteur en évitant de concentrer une pollution éparse, donc d’identifier les flux de rejet acceptables par rapport aux objectifs de qualité et aux usages de l’eau en aval des lieux de rejet répertoriés et d’identifier l’impact sur les milieux récepteurs des dysfonctionnements des ouvrages par temps sec et par temps de pluie,</w:t>
      </w:r>
    </w:p>
    <w:p w:rsidR="00792DE4" w:rsidRDefault="00792DE4"/>
    <w:p w:rsidR="00792DE4" w:rsidRDefault="00811570">
      <w:r>
        <w:tab/>
        <w:t xml:space="preserve">3 - </w:t>
      </w:r>
      <w:r>
        <w:tab/>
        <w:t>Tenir compte du développement de l’urbanisme et des contrai</w:t>
      </w:r>
      <w:r w:rsidR="00076F8A">
        <w:t>ntes du site, en accord avec le</w:t>
      </w:r>
      <w:r>
        <w:t xml:space="preserve"> PLU de </w:t>
      </w:r>
      <w:r w:rsidR="00076F8A">
        <w:t>la</w:t>
      </w:r>
      <w:r>
        <w:t xml:space="preserve"> commune</w:t>
      </w:r>
      <w:r w:rsidR="00076F8A">
        <w:t xml:space="preserve"> de </w:t>
      </w:r>
      <w:proofErr w:type="spellStart"/>
      <w:r w:rsidR="00076F8A">
        <w:t>Roisey</w:t>
      </w:r>
      <w:proofErr w:type="spellEnd"/>
      <w:r>
        <w:t>.</w:t>
      </w:r>
    </w:p>
    <w:p w:rsidR="00792DE4" w:rsidRDefault="00792DE4"/>
    <w:p w:rsidR="00792DE4" w:rsidRDefault="00811570">
      <w:r>
        <w:t>En assurant le meilleur compromis technico-économique et en s'inscrivant en harmonie avec la législation dans le but d’élaborer un programme pluriannuel cohérent d’investissements hiérarchisés en fonction de leur efficacité vis-à-vis de la protection du milieu naturel et de la réduction des flux hydrauliques.</w:t>
      </w:r>
    </w:p>
    <w:p w:rsidR="00792DE4" w:rsidRDefault="00792DE4">
      <w:pPr>
        <w:rPr>
          <w:highlight w:val="yellow"/>
        </w:rPr>
      </w:pPr>
    </w:p>
    <w:p w:rsidR="00792DE4" w:rsidRDefault="00792DE4">
      <w:pPr>
        <w:rPr>
          <w:highlight w:val="yellow"/>
        </w:rPr>
      </w:pPr>
    </w:p>
    <w:p w:rsidR="00792DE4" w:rsidRDefault="00811570">
      <w:pPr>
        <w:pStyle w:val="Titre2"/>
      </w:pPr>
      <w:bookmarkStart w:id="3" w:name="_Toc430954894"/>
      <w:r>
        <w:t>Déroulement de l’étude</w:t>
      </w:r>
      <w:bookmarkEnd w:id="3"/>
    </w:p>
    <w:p w:rsidR="00792DE4" w:rsidRDefault="00792DE4"/>
    <w:p w:rsidR="00792DE4" w:rsidRDefault="00811570">
      <w:r>
        <w:t xml:space="preserve">La mission de diagnostic et schéma général d’assainissement collectif se compose des éléments suivants : </w:t>
      </w:r>
    </w:p>
    <w:p w:rsidR="00792DE4" w:rsidRDefault="00792DE4"/>
    <w:p w:rsidR="00792DE4" w:rsidRDefault="00811570">
      <w:pPr>
        <w:pStyle w:val="Paragraphedeliste"/>
        <w:numPr>
          <w:ilvl w:val="0"/>
          <w:numId w:val="10"/>
        </w:numPr>
        <w:rPr>
          <w:rFonts w:cs="Arial"/>
        </w:rPr>
      </w:pPr>
      <w:r>
        <w:rPr>
          <w:rFonts w:cs="Arial"/>
          <w:b/>
        </w:rPr>
        <w:t>Phase 1</w:t>
      </w:r>
      <w:r>
        <w:rPr>
          <w:rFonts w:cs="Arial"/>
        </w:rPr>
        <w:t> : Synthèse des études précédentes et mise à jour des plans des réseaux ;</w:t>
      </w:r>
    </w:p>
    <w:p w:rsidR="00792DE4" w:rsidRDefault="00792DE4"/>
    <w:p w:rsidR="00792DE4" w:rsidRDefault="00811570">
      <w:pPr>
        <w:pStyle w:val="Paragraphedeliste"/>
        <w:numPr>
          <w:ilvl w:val="0"/>
          <w:numId w:val="10"/>
        </w:numPr>
        <w:rPr>
          <w:rFonts w:cs="Arial"/>
        </w:rPr>
      </w:pPr>
      <w:r>
        <w:rPr>
          <w:b/>
        </w:rPr>
        <w:t>Phase 2</w:t>
      </w:r>
      <w:r>
        <w:t xml:space="preserve"> : </w:t>
      </w:r>
      <w:r>
        <w:rPr>
          <w:rFonts w:cs="Arial"/>
        </w:rPr>
        <w:t>Recherche nocturne des eaux claires parasites de temps sec, investigations complémentaires et synthèse de la situation actuelle ;</w:t>
      </w:r>
    </w:p>
    <w:p w:rsidR="00792DE4" w:rsidRDefault="00792DE4">
      <w:pPr>
        <w:pStyle w:val="Paragraphedeliste"/>
      </w:pPr>
    </w:p>
    <w:p w:rsidR="00792DE4" w:rsidRDefault="00811570">
      <w:pPr>
        <w:pStyle w:val="Paragraphedeliste"/>
        <w:numPr>
          <w:ilvl w:val="0"/>
          <w:numId w:val="10"/>
        </w:numPr>
      </w:pPr>
      <w:r>
        <w:rPr>
          <w:rFonts w:cs="Arial"/>
          <w:b/>
        </w:rPr>
        <w:t>Phase 3</w:t>
      </w:r>
      <w:r>
        <w:rPr>
          <w:rFonts w:cs="Arial"/>
        </w:rPr>
        <w:t> :</w:t>
      </w:r>
      <w:r>
        <w:t xml:space="preserve"> </w:t>
      </w:r>
      <w:r>
        <w:rPr>
          <w:rFonts w:cs="Arial"/>
        </w:rPr>
        <w:t>Proposition d’un programme de travaux</w:t>
      </w:r>
      <w:r>
        <w:t>.</w:t>
      </w:r>
    </w:p>
    <w:p w:rsidR="00792DE4" w:rsidRDefault="00792DE4">
      <w:pPr>
        <w:pStyle w:val="Paragraphedeliste"/>
      </w:pPr>
    </w:p>
    <w:p w:rsidR="00792DE4" w:rsidRDefault="00811570">
      <w:r>
        <w:t>Ce document constitue le rapport de phase 1.</w:t>
      </w:r>
    </w:p>
    <w:p w:rsidR="00792DE4" w:rsidRDefault="00792DE4"/>
    <w:p w:rsidR="00792DE4" w:rsidRDefault="00792DE4"/>
    <w:p w:rsidR="00792DE4" w:rsidRDefault="00811570">
      <w:pPr>
        <w:pStyle w:val="Titre2"/>
      </w:pPr>
      <w:bookmarkStart w:id="4" w:name="_Toc390163971"/>
      <w:bookmarkStart w:id="5" w:name="_Toc430954895"/>
      <w:r>
        <w:t>Présentation succincte du réseau d’assainissement</w:t>
      </w:r>
      <w:bookmarkEnd w:id="4"/>
      <w:bookmarkEnd w:id="5"/>
    </w:p>
    <w:p w:rsidR="00792DE4" w:rsidRDefault="00792DE4"/>
    <w:p w:rsidR="00792DE4" w:rsidRDefault="00811570">
      <w:r>
        <w:t>La commune de Roisey est dotée de 5 secteurs d’assainissement collectif :</w:t>
      </w:r>
    </w:p>
    <w:p w:rsidR="00792DE4" w:rsidRDefault="00792DE4"/>
    <w:p w:rsidR="00792DE4" w:rsidRDefault="00811570">
      <w:pPr>
        <w:pStyle w:val="Paragraphedeliste"/>
        <w:numPr>
          <w:ilvl w:val="0"/>
          <w:numId w:val="14"/>
        </w:numPr>
      </w:pPr>
      <w:r>
        <w:t>Le réseau du bourg de Roisey est relié à la station d’épuration du bourg de Roisey. Cette station est de type « filtre planté de roseaux », construite en 2011 et d’une capacité de 450 EH.</w:t>
      </w:r>
    </w:p>
    <w:p w:rsidR="00792DE4" w:rsidRDefault="00811570">
      <w:pPr>
        <w:pStyle w:val="Paragraphedeliste"/>
        <w:numPr>
          <w:ilvl w:val="0"/>
          <w:numId w:val="14"/>
        </w:numPr>
      </w:pPr>
      <w:r>
        <w:t xml:space="preserve">Le réseau de la </w:t>
      </w:r>
      <w:proofErr w:type="spellStart"/>
      <w:r>
        <w:t>Tronchia</w:t>
      </w:r>
      <w:proofErr w:type="spellEnd"/>
      <w:r>
        <w:t xml:space="preserve"> est relié à la station d’épuration du hameau de </w:t>
      </w:r>
      <w:proofErr w:type="spellStart"/>
      <w:r>
        <w:t>Tronchia</w:t>
      </w:r>
      <w:proofErr w:type="spellEnd"/>
      <w:r>
        <w:t xml:space="preserve">. Cette station est de type « lagunage », construite en 1990 et d’une capacité de 260 EH. </w:t>
      </w:r>
    </w:p>
    <w:p w:rsidR="00792DE4" w:rsidRDefault="00811570">
      <w:pPr>
        <w:pStyle w:val="Paragraphedeliste"/>
        <w:numPr>
          <w:ilvl w:val="0"/>
          <w:numId w:val="14"/>
        </w:numPr>
      </w:pPr>
      <w:r>
        <w:t xml:space="preserve">Le réseau du hameau de </w:t>
      </w:r>
      <w:proofErr w:type="spellStart"/>
      <w:r>
        <w:t>Briat</w:t>
      </w:r>
      <w:proofErr w:type="spellEnd"/>
      <w:r>
        <w:t xml:space="preserve"> est relié à la station d’épuration de </w:t>
      </w:r>
      <w:proofErr w:type="spellStart"/>
      <w:r>
        <w:t>Briat</w:t>
      </w:r>
      <w:proofErr w:type="spellEnd"/>
      <w:r>
        <w:t>, de type « filtre planté de roseaux », construite en 2009 et d’une capacité de 370 EH.</w:t>
      </w:r>
    </w:p>
    <w:p w:rsidR="00792DE4" w:rsidRDefault="00811570">
      <w:pPr>
        <w:pStyle w:val="Paragraphedeliste"/>
        <w:numPr>
          <w:ilvl w:val="0"/>
          <w:numId w:val="15"/>
        </w:numPr>
        <w:rPr>
          <w:rFonts w:cs="Arial"/>
        </w:rPr>
      </w:pPr>
      <w:r>
        <w:t>Le réseau de L’</w:t>
      </w:r>
      <w:proofErr w:type="spellStart"/>
      <w:r>
        <w:t>Aucize</w:t>
      </w:r>
      <w:proofErr w:type="spellEnd"/>
      <w:r>
        <w:t xml:space="preserve"> – </w:t>
      </w:r>
      <w:proofErr w:type="spellStart"/>
      <w:r>
        <w:t>Brossin</w:t>
      </w:r>
      <w:proofErr w:type="spellEnd"/>
      <w:r>
        <w:t xml:space="preserve"> le Vieux est de type unitaire, l</w:t>
      </w:r>
      <w:r>
        <w:rPr>
          <w:rFonts w:cs="Arial"/>
        </w:rPr>
        <w:t xml:space="preserve">es eaux usées de ce secteur sont envoyés à la station du bourg de Bessey. </w:t>
      </w:r>
    </w:p>
    <w:p w:rsidR="00792DE4" w:rsidRDefault="00811570">
      <w:pPr>
        <w:pStyle w:val="Paragraphedeliste"/>
        <w:numPr>
          <w:ilvl w:val="0"/>
          <w:numId w:val="16"/>
        </w:numPr>
        <w:rPr>
          <w:rFonts w:cs="Arial"/>
        </w:rPr>
      </w:pPr>
      <w:r>
        <w:rPr>
          <w:rFonts w:cs="Arial"/>
        </w:rPr>
        <w:t xml:space="preserve">Le réseau de </w:t>
      </w:r>
      <w:proofErr w:type="spellStart"/>
      <w:r>
        <w:rPr>
          <w:rFonts w:cs="Arial"/>
        </w:rPr>
        <w:t>Coroulle</w:t>
      </w:r>
      <w:proofErr w:type="spellEnd"/>
      <w:r>
        <w:rPr>
          <w:rFonts w:cs="Arial"/>
        </w:rPr>
        <w:t xml:space="preserve"> - Chaux </w:t>
      </w:r>
      <w:proofErr w:type="spellStart"/>
      <w:r>
        <w:rPr>
          <w:rFonts w:cs="Arial"/>
        </w:rPr>
        <w:t>Brossin</w:t>
      </w:r>
      <w:proofErr w:type="spellEnd"/>
      <w:r>
        <w:rPr>
          <w:rFonts w:cs="Arial"/>
        </w:rPr>
        <w:t xml:space="preserve"> - Les Combettes est de type séparatif, les eaux usées de ce secteur sont envoyés à la station du bourg de Bessey.</w:t>
      </w:r>
    </w:p>
    <w:p w:rsidR="00792DE4" w:rsidRDefault="00792DE4">
      <w:pPr>
        <w:sectPr w:rsidR="00792DE4">
          <w:headerReference w:type="default" r:id="rId17"/>
          <w:footerReference w:type="default" r:id="rId18"/>
          <w:pgSz w:w="11906" w:h="16838"/>
          <w:pgMar w:top="1417" w:right="1417" w:bottom="851" w:left="1417" w:header="708" w:footer="708" w:gutter="0"/>
          <w:cols w:space="708"/>
          <w:docGrid w:linePitch="360"/>
        </w:sectPr>
      </w:pPr>
    </w:p>
    <w:p w:rsidR="00792DE4" w:rsidRDefault="00811570">
      <w:pPr>
        <w:pStyle w:val="Titre1"/>
      </w:pPr>
      <w:bookmarkStart w:id="6" w:name="_Toc430954896"/>
      <w:r>
        <w:lastRenderedPageBreak/>
        <w:t>DONNEES GENERALES</w:t>
      </w:r>
      <w:bookmarkEnd w:id="6"/>
    </w:p>
    <w:p w:rsidR="00792DE4" w:rsidRDefault="00792DE4"/>
    <w:p w:rsidR="00792DE4" w:rsidRDefault="00811570">
      <w:pPr>
        <w:pStyle w:val="Titre2"/>
      </w:pPr>
      <w:bookmarkStart w:id="7" w:name="_Toc430954897"/>
      <w:r>
        <w:t>Contexte physique</w:t>
      </w:r>
      <w:bookmarkEnd w:id="7"/>
    </w:p>
    <w:p w:rsidR="00792DE4" w:rsidRDefault="00792DE4"/>
    <w:p w:rsidR="00792DE4" w:rsidRDefault="00811570">
      <w:pPr>
        <w:pStyle w:val="Titre3"/>
      </w:pPr>
      <w:bookmarkStart w:id="8" w:name="_Toc430954898"/>
      <w:r>
        <w:t>Situation géographique</w:t>
      </w:r>
      <w:bookmarkEnd w:id="8"/>
    </w:p>
    <w:p w:rsidR="00792DE4" w:rsidRDefault="00792DE4"/>
    <w:p w:rsidR="00792DE4" w:rsidRDefault="00811570">
      <w:r>
        <w:t>Installée dans le Parc Naturel du Pilat, la commune de Roisey s’étend sur 13 km</w:t>
      </w:r>
      <w:r>
        <w:rPr>
          <w:vertAlign w:val="superscript"/>
        </w:rPr>
        <w:t>2</w:t>
      </w:r>
      <w:r>
        <w:t xml:space="preserve"> dans le département de la Loire en région Rhône-Alpes, à environ 25 km au Nord d’Annonay et 25 km au Sud-Ouest de Vienne.</w:t>
      </w:r>
    </w:p>
    <w:p w:rsidR="00792DE4" w:rsidRDefault="00792DE4"/>
    <w:p w:rsidR="00792DE4" w:rsidRDefault="00811570">
      <w:r>
        <w:t>Cette commune, située en limite des départements de l’Isère à l’Est et de l’Ardèche au Sud, se situe dans le Parc Naturel Régional du Pilat et fait partie du Syndicat des Trois Rivières, une structure de gestion co</w:t>
      </w:r>
      <w:r w:rsidR="00A775E9">
        <w:t>ncertée, composée au total de 47 communes : 25</w:t>
      </w:r>
      <w:r>
        <w:t xml:space="preserve"> dans le département de l’Ardèche et 22 dans le département de la Loire.</w:t>
      </w:r>
    </w:p>
    <w:p w:rsidR="00792DE4" w:rsidRDefault="00792DE4"/>
    <w:p w:rsidR="00792DE4" w:rsidRDefault="00811570">
      <w:r>
        <w:rPr>
          <w:noProof/>
          <w:lang w:eastAsia="fr-FR"/>
        </w:rPr>
        <w:drawing>
          <wp:inline distT="0" distB="0" distL="0" distR="0" wp14:anchorId="11C70B22" wp14:editId="1C02E1E8">
            <wp:extent cx="5759450" cy="4512773"/>
            <wp:effectExtent l="0" t="0" r="0" b="254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59450" cy="4512773"/>
                    </a:xfrm>
                    <a:prstGeom prst="rect">
                      <a:avLst/>
                    </a:prstGeom>
                  </pic:spPr>
                </pic:pic>
              </a:graphicData>
            </a:graphic>
          </wp:inline>
        </w:drawing>
      </w:r>
    </w:p>
    <w:p w:rsidR="00792DE4" w:rsidRDefault="00811570">
      <w:pPr>
        <w:pStyle w:val="Lgende"/>
      </w:pPr>
      <w:r>
        <w:t xml:space="preserve">Localisation de la commune de </w:t>
      </w:r>
      <w:proofErr w:type="spellStart"/>
      <w:r>
        <w:t>Roisey</w:t>
      </w:r>
      <w:proofErr w:type="spellEnd"/>
      <w:r>
        <w:t xml:space="preserve"> (source : </w:t>
      </w:r>
      <w:proofErr w:type="spellStart"/>
      <w:r>
        <w:t>Googlemap</w:t>
      </w:r>
      <w:proofErr w:type="spellEnd"/>
      <w:r>
        <w:t>)</w:t>
      </w:r>
    </w:p>
    <w:p w:rsidR="00792DE4" w:rsidRDefault="00792DE4"/>
    <w:p w:rsidR="00792DE4" w:rsidRDefault="00811570">
      <w:r>
        <w:t>D’un point de vue topographique, le relief est fortement marqué dans la partie ouest de la commune avec la présence des Monts du Pilat. La plupart des habitations s’étendent sur un plateau à une altitude comprise entre 400 et 500 mètres.</w:t>
      </w:r>
    </w:p>
    <w:p w:rsidR="00792DE4" w:rsidRDefault="00792DE4"/>
    <w:p w:rsidR="00792DE4" w:rsidRDefault="00811570">
      <w:r>
        <w:lastRenderedPageBreak/>
        <w:t xml:space="preserve">La commune étant très étendue, l’habitat y est dispersé. Le Bourg et les hameaux de </w:t>
      </w:r>
      <w:proofErr w:type="spellStart"/>
      <w:r>
        <w:t>Briat</w:t>
      </w:r>
      <w:proofErr w:type="spellEnd"/>
      <w:r>
        <w:t xml:space="preserve"> et </w:t>
      </w:r>
      <w:proofErr w:type="spellStart"/>
      <w:r>
        <w:t>Rivory</w:t>
      </w:r>
      <w:proofErr w:type="spellEnd"/>
      <w:r>
        <w:t xml:space="preserve"> regroupent les habitats les plus anciens. </w:t>
      </w:r>
    </w:p>
    <w:p w:rsidR="00792DE4" w:rsidRDefault="00792DE4">
      <w:pPr>
        <w:rPr>
          <w:highlight w:val="green"/>
        </w:rPr>
      </w:pPr>
    </w:p>
    <w:p w:rsidR="00792DE4" w:rsidRDefault="00792DE4">
      <w:pPr>
        <w:rPr>
          <w:highlight w:val="green"/>
        </w:rPr>
      </w:pPr>
    </w:p>
    <w:p w:rsidR="00792DE4" w:rsidRDefault="00811570">
      <w:pPr>
        <w:pStyle w:val="Titre3"/>
      </w:pPr>
      <w:bookmarkStart w:id="9" w:name="_Toc430954899"/>
      <w:r>
        <w:t>Milieu hydraulique superficiel</w:t>
      </w:r>
      <w:bookmarkEnd w:id="9"/>
    </w:p>
    <w:p w:rsidR="00792DE4" w:rsidRDefault="00792DE4"/>
    <w:p w:rsidR="00792DE4" w:rsidRDefault="00811570">
      <w:pPr>
        <w:rPr>
          <w:i/>
        </w:rPr>
      </w:pPr>
      <w:r>
        <w:rPr>
          <w:i/>
          <w:u w:val="single"/>
        </w:rPr>
        <w:t>Source </w:t>
      </w:r>
      <w:r>
        <w:rPr>
          <w:i/>
        </w:rPr>
        <w:t>: IGN ; Agence de l’eau Rhône Méditerranée Corse ; Diagnostic de la qualité des eaux (</w:t>
      </w:r>
      <w:proofErr w:type="spellStart"/>
      <w:r>
        <w:rPr>
          <w:i/>
        </w:rPr>
        <w:t>Naldeo</w:t>
      </w:r>
      <w:proofErr w:type="spellEnd"/>
      <w:r>
        <w:rPr>
          <w:i/>
        </w:rPr>
        <w:t>, 2013)</w:t>
      </w:r>
    </w:p>
    <w:p w:rsidR="00792DE4" w:rsidRDefault="00792DE4"/>
    <w:p w:rsidR="00792DE4" w:rsidRDefault="00811570">
      <w:r>
        <w:t xml:space="preserve">La commune de Roisey se situe dans l’emprise du bassin Rhône Méditerranée Corse, dans le bassin versant du Batalon. Le territoire de la commune est parcouru par le ruisseau de </w:t>
      </w:r>
      <w:proofErr w:type="spellStart"/>
      <w:r>
        <w:t>Beautin</w:t>
      </w:r>
      <w:proofErr w:type="spellEnd"/>
      <w:r>
        <w:t xml:space="preserve"> et le celui de </w:t>
      </w:r>
      <w:proofErr w:type="spellStart"/>
      <w:r>
        <w:t>Sagnemorte</w:t>
      </w:r>
      <w:proofErr w:type="spellEnd"/>
      <w:r>
        <w:t xml:space="preserve">. Ces cours d’eau ont une orientation ouest – est, et ils prennent leur source au niveau de la crête avec un débit temporaire et torrentiel sur leur partie amont. </w:t>
      </w:r>
    </w:p>
    <w:p w:rsidR="00792DE4" w:rsidRDefault="00792DE4"/>
    <w:p w:rsidR="00792DE4" w:rsidRDefault="00811570">
      <w:pPr>
        <w:pStyle w:val="Paragraphedeliste"/>
        <w:numPr>
          <w:ilvl w:val="0"/>
          <w:numId w:val="17"/>
        </w:numPr>
      </w:pPr>
      <w:r>
        <w:t xml:space="preserve">Les ruisseaux de </w:t>
      </w:r>
      <w:proofErr w:type="spellStart"/>
      <w:r>
        <w:t>Beautin</w:t>
      </w:r>
      <w:proofErr w:type="spellEnd"/>
      <w:r>
        <w:t xml:space="preserve"> et de </w:t>
      </w:r>
      <w:proofErr w:type="spellStart"/>
      <w:r>
        <w:t>Sagnemorte</w:t>
      </w:r>
      <w:proofErr w:type="spellEnd"/>
      <w:r>
        <w:t xml:space="preserve"> se rejoignent au niveau du hameau du </w:t>
      </w:r>
      <w:proofErr w:type="spellStart"/>
      <w:r>
        <w:t>Briat</w:t>
      </w:r>
      <w:proofErr w:type="spellEnd"/>
      <w:r>
        <w:t xml:space="preserve"> pour former le ruisseau de l’Epervier.</w:t>
      </w:r>
    </w:p>
    <w:p w:rsidR="00792DE4" w:rsidRDefault="00792DE4">
      <w:pPr>
        <w:pStyle w:val="Paragraphedeliste"/>
      </w:pPr>
    </w:p>
    <w:p w:rsidR="00792DE4" w:rsidRDefault="00811570">
      <w:r>
        <w:rPr>
          <w:noProof/>
          <w:lang w:eastAsia="fr-FR"/>
        </w:rPr>
        <mc:AlternateContent>
          <mc:Choice Requires="wps">
            <w:drawing>
              <wp:anchor distT="0" distB="0" distL="114300" distR="114300" simplePos="0" relativeHeight="251778048" behindDoc="0" locked="0" layoutInCell="1" allowOverlap="1" wp14:anchorId="35A150DB" wp14:editId="08A7B7A8">
                <wp:simplePos x="0" y="0"/>
                <wp:positionH relativeFrom="column">
                  <wp:posOffset>1417147</wp:posOffset>
                </wp:positionH>
                <wp:positionV relativeFrom="paragraph">
                  <wp:posOffset>1293180</wp:posOffset>
                </wp:positionV>
                <wp:extent cx="181006" cy="536158"/>
                <wp:effectExtent l="0" t="0" r="66675" b="54610"/>
                <wp:wrapNone/>
                <wp:docPr id="303" name="Connecteur droit avec flèch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006" cy="536158"/>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303" o:spid="_x0000_s1026" type="#_x0000_t32" style="position:absolute;margin-left:111.6pt;margin-top:101.85pt;width:14.25pt;height:42.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" strokecolor="#c00000" strokeweight="2pt">
                <v:stroke endarrow="block"/>
              </v:shape>
            </w:pict>
          </mc:Fallback>
        </mc:AlternateContent>
      </w:r>
      <w:r>
        <w:rPr>
          <w:noProof/>
          <w:lang w:eastAsia="fr-FR"/>
        </w:rPr>
        <mc:AlternateContent>
          <mc:Choice Requires="wps">
            <w:drawing>
              <wp:anchor distT="0" distB="0" distL="114300" distR="114300" simplePos="0" relativeHeight="251776000" behindDoc="0" locked="0" layoutInCell="1" allowOverlap="1" wp14:anchorId="253D5032" wp14:editId="3C3A4F6D">
                <wp:simplePos x="0" y="0"/>
                <wp:positionH relativeFrom="column">
                  <wp:posOffset>870127</wp:posOffset>
                </wp:positionH>
                <wp:positionV relativeFrom="paragraph">
                  <wp:posOffset>810102</wp:posOffset>
                </wp:positionV>
                <wp:extent cx="827037" cy="483235"/>
                <wp:effectExtent l="0" t="0" r="0" b="0"/>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7037" cy="483235"/>
                        </a:xfrm>
                        <a:prstGeom prst="rect">
                          <a:avLst/>
                        </a:prstGeom>
                        <a:solidFill>
                          <a:srgbClr val="FFFFFF">
                            <a:alpha val="85000"/>
                          </a:srgbClr>
                        </a:solidFill>
                        <a:ln w="9525">
                          <a:noFill/>
                          <a:miter lim="800000"/>
                          <a:headEnd/>
                          <a:tailEnd/>
                        </a:ln>
                      </wps:spPr>
                      <wps:txbx>
                        <w:txbxContent>
                          <w:p w:rsidR="0069106E" w:rsidRDefault="0069106E">
                            <w:pPr>
                              <w:jc w:val="center"/>
                              <w:rPr>
                                <w:b/>
                                <w:color w:val="1F497D" w:themeColor="text2"/>
                              </w:rPr>
                            </w:pPr>
                            <w:r>
                              <w:rPr>
                                <w:b/>
                                <w:color w:val="1F497D" w:themeColor="text2"/>
                              </w:rPr>
                              <w:t xml:space="preserve">Ruisseau de </w:t>
                            </w:r>
                            <w:proofErr w:type="spellStart"/>
                            <w:r>
                              <w:rPr>
                                <w:b/>
                                <w:color w:val="1F497D" w:themeColor="text2"/>
                              </w:rPr>
                              <w:t>Beautin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2" o:spid="_x0000_s1029" style="position:absolute;left:0;text-align:left;margin-left:68.5pt;margin-top:63.8pt;width:65.1pt;height:38.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" stroked="f">
                <v:fill opacity="55769f"/>
                <v:textbox>
                  <w:txbxContent>
                    <w:p w:rsidR="0069106E" w:rsidRDefault="0069106E">
                      <w:pPr>
                        <w:jc w:val="center"/>
                        <w:rPr>
                          <w:b/>
                          <w:color w:val="1F497D" w:themeColor="text2"/>
                        </w:rPr>
                      </w:pPr>
                      <w:r>
                        <w:rPr>
                          <w:b/>
                          <w:color w:val="1F497D" w:themeColor="text2"/>
                        </w:rPr>
                        <w:t xml:space="preserve">Ruisseau de </w:t>
                      </w:r>
                      <w:proofErr w:type="spellStart"/>
                      <w:r>
                        <w:rPr>
                          <w:b/>
                          <w:color w:val="1F497D" w:themeColor="text2"/>
                        </w:rPr>
                        <w:t>Beautin</w:t>
                      </w:r>
                      <w:proofErr w:type="spellEnd"/>
                    </w:p>
                  </w:txbxContent>
                </v:textbox>
              </v:rect>
            </w:pict>
          </mc:Fallback>
        </mc:AlternateContent>
      </w:r>
      <w:r>
        <w:rPr>
          <w:noProof/>
          <w:lang w:eastAsia="fr-FR"/>
        </w:rPr>
        <mc:AlternateContent>
          <mc:Choice Requires="wps">
            <w:drawing>
              <wp:anchor distT="0" distB="0" distL="114300" distR="114300" simplePos="0" relativeHeight="251712512" behindDoc="0" locked="0" layoutInCell="1" allowOverlap="1" wp14:anchorId="2405EA75" wp14:editId="12004686">
                <wp:simplePos x="0" y="0"/>
                <wp:positionH relativeFrom="column">
                  <wp:posOffset>1854418</wp:posOffset>
                </wp:positionH>
                <wp:positionV relativeFrom="paragraph">
                  <wp:posOffset>3378576</wp:posOffset>
                </wp:positionV>
                <wp:extent cx="58242" cy="390222"/>
                <wp:effectExtent l="57150" t="38100" r="37465" b="29210"/>
                <wp:wrapNone/>
                <wp:docPr id="38" name="Connecteur droit avec flèch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242" cy="390222"/>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8" o:spid="_x0000_s1026" type="#_x0000_t32" style="position:absolute;margin-left:146pt;margin-top:266.05pt;width:4.6pt;height:30.75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" strokecolor="#c00000" strokeweight="2pt">
                <v:stroke endarrow="block"/>
              </v:shape>
            </w:pict>
          </mc:Fallback>
        </mc:AlternateContent>
      </w:r>
      <w:r>
        <w:rPr>
          <w:noProof/>
          <w:lang w:eastAsia="fr-FR"/>
        </w:rPr>
        <mc:AlternateContent>
          <mc:Choice Requires="wps">
            <w:drawing>
              <wp:anchor distT="0" distB="0" distL="114300" distR="114300" simplePos="0" relativeHeight="251711488" behindDoc="0" locked="0" layoutInCell="1" allowOverlap="1" wp14:anchorId="2F9E491D" wp14:editId="6667AD7B">
                <wp:simplePos x="0" y="0"/>
                <wp:positionH relativeFrom="column">
                  <wp:posOffset>1626923</wp:posOffset>
                </wp:positionH>
                <wp:positionV relativeFrom="paragraph">
                  <wp:posOffset>3768357</wp:posOffset>
                </wp:positionV>
                <wp:extent cx="1200150" cy="483409"/>
                <wp:effectExtent l="0" t="0" r="0" b="0"/>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83409"/>
                        </a:xfrm>
                        <a:prstGeom prst="rect">
                          <a:avLst/>
                        </a:prstGeom>
                        <a:solidFill>
                          <a:srgbClr val="FFFFFF">
                            <a:alpha val="85000"/>
                          </a:srgbClr>
                        </a:solidFill>
                        <a:ln w="9525">
                          <a:noFill/>
                          <a:miter lim="800000"/>
                          <a:headEnd/>
                          <a:tailEnd/>
                        </a:ln>
                      </wps:spPr>
                      <wps:txbx>
                        <w:txbxContent>
                          <w:p w:rsidR="0069106E" w:rsidRDefault="0069106E">
                            <w:pPr>
                              <w:jc w:val="center"/>
                              <w:rPr>
                                <w:b/>
                                <w:color w:val="1F497D" w:themeColor="text2"/>
                              </w:rPr>
                            </w:pPr>
                            <w:r>
                              <w:rPr>
                                <w:b/>
                                <w:color w:val="1F497D" w:themeColor="text2"/>
                              </w:rPr>
                              <w:t xml:space="preserve">Ruisseau de </w:t>
                            </w:r>
                            <w:proofErr w:type="spellStart"/>
                            <w:r>
                              <w:rPr>
                                <w:b/>
                                <w:color w:val="1F497D" w:themeColor="text2"/>
                              </w:rPr>
                              <w:t>Sagnemorte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30" style="position:absolute;left:0;text-align:left;margin-left:128.1pt;margin-top:296.7pt;width:94.5pt;height:38.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" stroked="f">
                <v:fill opacity="55769f"/>
                <v:textbox>
                  <w:txbxContent>
                    <w:p w:rsidR="0069106E" w:rsidRDefault="0069106E">
                      <w:pPr>
                        <w:jc w:val="center"/>
                        <w:rPr>
                          <w:b/>
                          <w:color w:val="1F497D" w:themeColor="text2"/>
                        </w:rPr>
                      </w:pPr>
                      <w:r>
                        <w:rPr>
                          <w:b/>
                          <w:color w:val="1F497D" w:themeColor="text2"/>
                        </w:rPr>
                        <w:t xml:space="preserve">Ruisseau de </w:t>
                      </w:r>
                      <w:proofErr w:type="spellStart"/>
                      <w:r>
                        <w:rPr>
                          <w:b/>
                          <w:color w:val="1F497D" w:themeColor="text2"/>
                        </w:rPr>
                        <w:t>Sagnemorte</w:t>
                      </w:r>
                      <w:proofErr w:type="spellEnd"/>
                    </w:p>
                  </w:txbxContent>
                </v:textbox>
              </v:rect>
            </w:pict>
          </mc:Fallback>
        </mc:AlternateContent>
      </w:r>
      <w:r>
        <w:rPr>
          <w:noProof/>
          <w:lang w:eastAsia="fr-FR"/>
        </w:rPr>
        <w:drawing>
          <wp:inline distT="0" distB="0" distL="0" distR="0" wp14:anchorId="3277409E" wp14:editId="23F6CDAF">
            <wp:extent cx="5759450" cy="482383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59450" cy="4823830"/>
                    </a:xfrm>
                    <a:prstGeom prst="rect">
                      <a:avLst/>
                    </a:prstGeom>
                  </pic:spPr>
                </pic:pic>
              </a:graphicData>
            </a:graphic>
          </wp:inline>
        </w:drawing>
      </w:r>
    </w:p>
    <w:p w:rsidR="00792DE4" w:rsidRDefault="00811570">
      <w:pPr>
        <w:pStyle w:val="Lgende"/>
      </w:pPr>
      <w:r>
        <w:t>Contexte hydrologique (source : Géoportail)</w:t>
      </w:r>
    </w:p>
    <w:p w:rsidR="00792DE4" w:rsidRDefault="00792DE4"/>
    <w:p w:rsidR="00792DE4" w:rsidRDefault="00792DE4">
      <w:pPr>
        <w:jc w:val="center"/>
      </w:pPr>
    </w:p>
    <w:p w:rsidR="00792DE4" w:rsidRDefault="00811570">
      <w:pPr>
        <w:jc w:val="center"/>
      </w:pPr>
      <w:r>
        <w:rPr>
          <w:noProof/>
          <w:lang w:eastAsia="fr-FR"/>
        </w:rPr>
        <mc:AlternateContent>
          <mc:Choice Requires="wps">
            <w:drawing>
              <wp:anchor distT="0" distB="0" distL="114300" distR="114300" simplePos="0" relativeHeight="251773952" behindDoc="0" locked="0" layoutInCell="1" allowOverlap="1" wp14:anchorId="4E3D75B6" wp14:editId="26D9975E">
                <wp:simplePos x="0" y="0"/>
                <wp:positionH relativeFrom="column">
                  <wp:posOffset>1995170</wp:posOffset>
                </wp:positionH>
                <wp:positionV relativeFrom="paragraph">
                  <wp:posOffset>4307840</wp:posOffset>
                </wp:positionV>
                <wp:extent cx="485775" cy="152400"/>
                <wp:effectExtent l="0" t="38100" r="47625" b="19050"/>
                <wp:wrapNone/>
                <wp:docPr id="52" name="Connecteur droit avec flèch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5775" cy="152400"/>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52" o:spid="_x0000_s1026" type="#_x0000_t32" style="position:absolute;margin-left:157.1pt;margin-top:339.2pt;width:38.25pt;height:12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" strokecolor="#c00000" strokeweight="2pt">
                <v:stroke endarrow="block"/>
              </v:shape>
            </w:pict>
          </mc:Fallback>
        </mc:AlternateContent>
      </w:r>
      <w:r>
        <w:rPr>
          <w:noProof/>
          <w:lang w:eastAsia="fr-FR"/>
        </w:rPr>
        <mc:AlternateContent>
          <mc:Choice Requires="wps">
            <w:drawing>
              <wp:anchor distT="0" distB="0" distL="114300" distR="114300" simplePos="0" relativeHeight="251771904" behindDoc="0" locked="0" layoutInCell="1" allowOverlap="1" wp14:anchorId="0490B93C" wp14:editId="3F1EDC3C">
                <wp:simplePos x="0" y="0"/>
                <wp:positionH relativeFrom="column">
                  <wp:posOffset>1071245</wp:posOffset>
                </wp:positionH>
                <wp:positionV relativeFrom="paragraph">
                  <wp:posOffset>4212590</wp:posOffset>
                </wp:positionV>
                <wp:extent cx="923925" cy="428625"/>
                <wp:effectExtent l="0" t="0" r="9525" b="9525"/>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28625"/>
                        </a:xfrm>
                        <a:prstGeom prst="rect">
                          <a:avLst/>
                        </a:prstGeom>
                        <a:solidFill>
                          <a:srgbClr val="FFFFFF">
                            <a:alpha val="86000"/>
                          </a:srgbClr>
                        </a:solidFill>
                        <a:ln w="9525">
                          <a:noFill/>
                          <a:miter lim="800000"/>
                          <a:headEnd/>
                          <a:tailEnd/>
                        </a:ln>
                      </wps:spPr>
                      <wps:txbx>
                        <w:txbxContent>
                          <w:p w:rsidR="0069106E" w:rsidRDefault="0069106E">
                            <w:pPr>
                              <w:jc w:val="center"/>
                              <w:rPr>
                                <w:b/>
                                <w:color w:val="1F497D" w:themeColor="text2"/>
                              </w:rPr>
                            </w:pPr>
                            <w:r>
                              <w:rPr>
                                <w:b/>
                                <w:color w:val="1F497D" w:themeColor="text2"/>
                              </w:rPr>
                              <w:t>Ruisseau du Mouchet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31" style="position:absolute;left:0;text-align:left;margin-left:84.35pt;margin-top:331.7pt;width:72.75pt;height:33.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" stroked="f">
                <v:fill opacity="56283f"/>
                <v:textbox>
                  <w:txbxContent>
                    <w:p w:rsidR="0069106E" w:rsidRDefault="0069106E">
                      <w:pPr>
                        <w:jc w:val="center"/>
                        <w:rPr>
                          <w:b/>
                          <w:color w:val="1F497D" w:themeColor="text2"/>
                        </w:rPr>
                      </w:pPr>
                      <w:r>
                        <w:rPr>
                          <w:b/>
                          <w:color w:val="1F497D" w:themeColor="text2"/>
                        </w:rPr>
                        <w:t>Ruisseau du Mouchet</w:t>
                      </w:r>
                    </w:p>
                  </w:txbxContent>
                </v:textbox>
              </v:rect>
            </w:pict>
          </mc:Fallback>
        </mc:AlternateContent>
      </w:r>
    </w:p>
    <w:p w:rsidR="00792DE4" w:rsidRDefault="00792DE4"/>
    <w:p w:rsidR="00792DE4" w:rsidRDefault="00811570">
      <w:pPr>
        <w:pStyle w:val="Titre4"/>
      </w:pPr>
      <w:r>
        <w:lastRenderedPageBreak/>
        <w:t>Aspect qualitatif</w:t>
      </w:r>
    </w:p>
    <w:p w:rsidR="00792DE4" w:rsidRDefault="00792DE4"/>
    <w:p w:rsidR="00792DE4" w:rsidRDefault="00811570">
      <w:pPr>
        <w:pStyle w:val="NormalLyon"/>
        <w:jc w:val="both"/>
        <w:rPr>
          <w:rFonts w:asciiTheme="minorHAnsi" w:hAnsiTheme="minorHAnsi"/>
          <w:b/>
          <w:i/>
          <w:u w:val="single"/>
        </w:rPr>
      </w:pPr>
      <w:r>
        <w:rPr>
          <w:rFonts w:asciiTheme="minorHAnsi" w:hAnsiTheme="minorHAnsi"/>
          <w:b/>
          <w:i/>
          <w:u w:val="single"/>
        </w:rPr>
        <w:t>Paramètres physico-chimiques :</w:t>
      </w:r>
    </w:p>
    <w:p w:rsidR="00792DE4" w:rsidRDefault="00792DE4">
      <w:pPr>
        <w:pStyle w:val="NormalLyon"/>
        <w:jc w:val="both"/>
        <w:rPr>
          <w:rFonts w:asciiTheme="minorHAnsi" w:hAnsiTheme="minorHAnsi"/>
          <w:b/>
          <w:i/>
          <w:u w:val="single"/>
        </w:rPr>
      </w:pPr>
    </w:p>
    <w:p w:rsidR="00792DE4" w:rsidRDefault="00811570">
      <w:r>
        <w:t xml:space="preserve">Aucune donnée de qualité n’existe sur les ruisseaux de </w:t>
      </w:r>
      <w:proofErr w:type="spellStart"/>
      <w:r>
        <w:t>Beautin</w:t>
      </w:r>
      <w:proofErr w:type="spellEnd"/>
      <w:r>
        <w:t xml:space="preserve"> et de </w:t>
      </w:r>
      <w:proofErr w:type="spellStart"/>
      <w:r>
        <w:t>Sagnemorte</w:t>
      </w:r>
      <w:proofErr w:type="spellEnd"/>
      <w:r>
        <w:t xml:space="preserve">. Ces deux cours d’eau sont affluentes de l’Epervier qui dispose d’une station de mesure de qualité : </w:t>
      </w:r>
    </w:p>
    <w:p w:rsidR="00792DE4" w:rsidRDefault="00792DE4">
      <w:pPr>
        <w:pStyle w:val="NormalLyon"/>
        <w:jc w:val="both"/>
      </w:pPr>
    </w:p>
    <w:p w:rsidR="00792DE4" w:rsidRDefault="00811570">
      <w:pPr>
        <w:pStyle w:val="NormalLyon"/>
        <w:jc w:val="center"/>
      </w:pPr>
      <w:r>
        <w:rPr>
          <w:noProof/>
        </w:rPr>
        <mc:AlternateContent>
          <mc:Choice Requires="wps">
            <w:drawing>
              <wp:anchor distT="0" distB="0" distL="114300" distR="114300" simplePos="0" relativeHeight="251836416" behindDoc="0" locked="0" layoutInCell="1" allowOverlap="1" wp14:anchorId="1DF3AE6F" wp14:editId="28779A7D">
                <wp:simplePos x="0" y="0"/>
                <wp:positionH relativeFrom="column">
                  <wp:posOffset>1115060</wp:posOffset>
                </wp:positionH>
                <wp:positionV relativeFrom="paragraph">
                  <wp:posOffset>351155</wp:posOffset>
                </wp:positionV>
                <wp:extent cx="1240790" cy="438785"/>
                <wp:effectExtent l="0" t="0" r="54610" b="75565"/>
                <wp:wrapNone/>
                <wp:docPr id="32" name="Connecteur droit avec flèch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0790" cy="438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32" o:spid="_x0000_s1026" type="#_x0000_t32" style="position:absolute;margin-left:87.8pt;margin-top:27.65pt;width:97.7pt;height:34.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">
                <v:stroke endarrow="block"/>
              </v:shape>
            </w:pict>
          </mc:Fallback>
        </mc:AlternateContent>
      </w:r>
      <w:r>
        <w:rPr>
          <w:noProof/>
        </w:rPr>
        <mc:AlternateContent>
          <mc:Choice Requires="wps">
            <w:drawing>
              <wp:anchor distT="0" distB="0" distL="114300" distR="114300" simplePos="0" relativeHeight="251835392" behindDoc="0" locked="0" layoutInCell="1" allowOverlap="1" wp14:anchorId="0F6E6FCD" wp14:editId="1AC3BC67">
                <wp:simplePos x="0" y="0"/>
                <wp:positionH relativeFrom="column">
                  <wp:posOffset>120015</wp:posOffset>
                </wp:positionH>
                <wp:positionV relativeFrom="paragraph">
                  <wp:posOffset>45720</wp:posOffset>
                </wp:positionV>
                <wp:extent cx="996315" cy="469900"/>
                <wp:effectExtent l="0" t="0" r="13335" b="25400"/>
                <wp:wrapNone/>
                <wp:docPr id="291" name="Zone de texte 291"/>
                <wp:cNvGraphicFramePr/>
                <a:graphic xmlns:a="http://schemas.openxmlformats.org/drawingml/2006/main">
                  <a:graphicData uri="http://schemas.microsoft.com/office/word/2010/wordprocessingShape">
                    <wps:wsp>
                      <wps:cNvSpPr txBox="1"/>
                      <wps:spPr>
                        <a:xfrm>
                          <a:off x="0" y="0"/>
                          <a:ext cx="996315" cy="469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9106E" w:rsidRDefault="0069106E">
                            <w:pPr>
                              <w:jc w:val="center"/>
                              <w:rPr>
                                <w:sz w:val="16"/>
                                <w:szCs w:val="16"/>
                              </w:rPr>
                            </w:pPr>
                            <w:r>
                              <w:rPr>
                                <w:sz w:val="16"/>
                                <w:szCs w:val="16"/>
                              </w:rPr>
                              <w:t>Station de mesure de l’Epervier en amont de Malleval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91" o:spid="_x0000_s1032" type="#_x0000_t202" style="position:absolute;left:0;text-align:left;margin-left:9.45pt;margin-top:3.6pt;width:78.45pt;height:37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" fillcolor="white [3201]" strokeweight=".5pt">
                <v:textbox>
                  <w:txbxContent>
                    <w:p w:rsidR="0069106E" w:rsidRDefault="0069106E">
                      <w:pPr>
                        <w:jc w:val="center"/>
                        <w:rPr>
                          <w:sz w:val="16"/>
                          <w:szCs w:val="16"/>
                        </w:rPr>
                      </w:pPr>
                      <w:r>
                        <w:rPr>
                          <w:sz w:val="16"/>
                          <w:szCs w:val="16"/>
                        </w:rPr>
                        <w:t>Station de mesure de l’Epervier en amont de Malleval</w:t>
                      </w:r>
                    </w:p>
                  </w:txbxContent>
                </v:textbox>
              </v:shape>
            </w:pict>
          </mc:Fallback>
        </mc:AlternateContent>
      </w:r>
      <w:r>
        <w:rPr>
          <w:noProof/>
        </w:rPr>
        <mc:AlternateContent>
          <mc:Choice Requires="wps">
            <w:drawing>
              <wp:anchor distT="0" distB="0" distL="114300" distR="114300" simplePos="0" relativeHeight="251834368" behindDoc="0" locked="0" layoutInCell="1" allowOverlap="1" wp14:anchorId="621F8658" wp14:editId="6E71D062">
                <wp:simplePos x="0" y="0"/>
                <wp:positionH relativeFrom="column">
                  <wp:posOffset>2419985</wp:posOffset>
                </wp:positionH>
                <wp:positionV relativeFrom="paragraph">
                  <wp:posOffset>787400</wp:posOffset>
                </wp:positionV>
                <wp:extent cx="84455" cy="90805"/>
                <wp:effectExtent l="38100" t="38100" r="29845" b="61595"/>
                <wp:wrapNone/>
                <wp:docPr id="293" name="Étoile à 4 branches 293"/>
                <wp:cNvGraphicFramePr/>
                <a:graphic xmlns:a="http://schemas.openxmlformats.org/drawingml/2006/main">
                  <a:graphicData uri="http://schemas.microsoft.com/office/word/2010/wordprocessingShape">
                    <wps:wsp>
                      <wps:cNvSpPr/>
                      <wps:spPr>
                        <a:xfrm>
                          <a:off x="0" y="0"/>
                          <a:ext cx="84455" cy="90805"/>
                        </a:xfrm>
                        <a:prstGeom prst="star4">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Étoile à 4 branches 293" o:spid="_x0000_s1026" type="#_x0000_t187" style="position:absolute;margin-left:190.55pt;margin-top:62pt;width:6.65pt;height:7.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" fillcolor="#4f81bd [3204]" strokecolor="red" strokeweight="2pt"/>
            </w:pict>
          </mc:Fallback>
        </mc:AlternateContent>
      </w:r>
      <w:r>
        <w:rPr>
          <w:noProof/>
        </w:rPr>
        <w:drawing>
          <wp:inline distT="0" distB="0" distL="0" distR="0" wp14:anchorId="1F542774" wp14:editId="7A7A5D89">
            <wp:extent cx="5759450" cy="3314065"/>
            <wp:effectExtent l="0" t="0" r="0" b="635"/>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JPG"/>
                    <pic:cNvPicPr/>
                  </pic:nvPicPr>
                  <pic:blipFill>
                    <a:blip r:embed="rId21" cstate="email">
                      <a:extLst>
                        <a:ext uri="{28A0092B-C50C-407E-A947-70E740481C1C}">
                          <a14:useLocalDpi xmlns:a14="http://schemas.microsoft.com/office/drawing/2010/main"/>
                        </a:ext>
                      </a:extLst>
                    </a:blip>
                    <a:stretch>
                      <a:fillRect/>
                    </a:stretch>
                  </pic:blipFill>
                  <pic:spPr>
                    <a:xfrm>
                      <a:off x="0" y="0"/>
                      <a:ext cx="5759450" cy="3314065"/>
                    </a:xfrm>
                    <a:prstGeom prst="rect">
                      <a:avLst/>
                    </a:prstGeom>
                  </pic:spPr>
                </pic:pic>
              </a:graphicData>
            </a:graphic>
          </wp:inline>
        </w:drawing>
      </w:r>
    </w:p>
    <w:p w:rsidR="00792DE4" w:rsidRDefault="00792DE4"/>
    <w:p w:rsidR="00792DE4" w:rsidRDefault="00811570">
      <w:r>
        <w:t>Les résultats des prélèvements ont été comparés au SEQ-Eau v.2 en vigueur et sont détaillés ci-dessous.</w:t>
      </w:r>
    </w:p>
    <w:p w:rsidR="00792DE4" w:rsidRDefault="00792DE4"/>
    <w:p w:rsidR="00792DE4" w:rsidRDefault="00811570">
      <w:r>
        <w:t>Le Système d’Evaluation de la Qualité des Eaux des cours d’eau, appelé SEQ-Eau, s’inscrit dans un ensemble d’outils permettant d’évaluer la qualité physico-chimique et biologique d’un cours d’eau, permettant d’obtenir une image globale de qualité. Il est fondé sur la notion d’altération. Les altérations sont des groupes de paramètres de même nature ou de même effet permettant de décrire les types de dégradations de la qualité de l’eau.</w:t>
      </w:r>
    </w:p>
    <w:p w:rsidR="00792DE4" w:rsidRDefault="00792DE4"/>
    <w:p w:rsidR="00792DE4" w:rsidRDefault="00811570">
      <w:pPr>
        <w:spacing w:after="120"/>
      </w:pPr>
      <w:r>
        <w:t>Les altérations suivantes ont été étudiées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5841"/>
      </w:tblGrid>
      <w:tr w:rsidR="00792DE4">
        <w:tc>
          <w:tcPr>
            <w:tcW w:w="3369" w:type="dxa"/>
          </w:tcPr>
          <w:p w:rsidR="00792DE4" w:rsidRDefault="00811570">
            <w:pPr>
              <w:pStyle w:val="para02"/>
              <w:numPr>
                <w:ilvl w:val="0"/>
                <w:numId w:val="7"/>
              </w:numPr>
              <w:rPr>
                <w:rFonts w:asciiTheme="minorHAnsi" w:hAnsiTheme="minorHAnsi"/>
              </w:rPr>
            </w:pPr>
            <w:r>
              <w:rPr>
                <w:rFonts w:asciiTheme="minorHAnsi" w:hAnsiTheme="minorHAnsi"/>
              </w:rPr>
              <w:t>Bilan de l’oxygène ;</w:t>
            </w:r>
          </w:p>
        </w:tc>
        <w:tc>
          <w:tcPr>
            <w:tcW w:w="5841" w:type="dxa"/>
          </w:tcPr>
          <w:p w:rsidR="00792DE4" w:rsidRDefault="00811570">
            <w:pPr>
              <w:pStyle w:val="para02"/>
              <w:numPr>
                <w:ilvl w:val="0"/>
                <w:numId w:val="7"/>
              </w:numPr>
              <w:rPr>
                <w:rFonts w:asciiTheme="minorHAnsi" w:hAnsiTheme="minorHAnsi"/>
              </w:rPr>
            </w:pPr>
            <w:r>
              <w:rPr>
                <w:rFonts w:asciiTheme="minorHAnsi" w:hAnsiTheme="minorHAnsi"/>
              </w:rPr>
              <w:t>Polluants spécifiques</w:t>
            </w:r>
          </w:p>
        </w:tc>
      </w:tr>
      <w:tr w:rsidR="00792DE4">
        <w:tc>
          <w:tcPr>
            <w:tcW w:w="3369" w:type="dxa"/>
          </w:tcPr>
          <w:p w:rsidR="00792DE4" w:rsidRDefault="00811570">
            <w:pPr>
              <w:pStyle w:val="para02"/>
              <w:numPr>
                <w:ilvl w:val="0"/>
                <w:numId w:val="7"/>
              </w:numPr>
              <w:rPr>
                <w:rFonts w:asciiTheme="minorHAnsi" w:hAnsiTheme="minorHAnsi"/>
              </w:rPr>
            </w:pPr>
            <w:r>
              <w:rPr>
                <w:rFonts w:asciiTheme="minorHAnsi" w:hAnsiTheme="minorHAnsi"/>
              </w:rPr>
              <w:t>Température ;</w:t>
            </w:r>
          </w:p>
        </w:tc>
        <w:tc>
          <w:tcPr>
            <w:tcW w:w="5841" w:type="dxa"/>
          </w:tcPr>
          <w:p w:rsidR="00792DE4" w:rsidRDefault="00811570">
            <w:pPr>
              <w:pStyle w:val="para02"/>
              <w:numPr>
                <w:ilvl w:val="0"/>
                <w:numId w:val="7"/>
              </w:numPr>
              <w:rPr>
                <w:rFonts w:asciiTheme="minorHAnsi" w:hAnsiTheme="minorHAnsi"/>
              </w:rPr>
            </w:pPr>
            <w:r>
              <w:rPr>
                <w:rFonts w:asciiTheme="minorHAnsi" w:hAnsiTheme="minorHAnsi"/>
              </w:rPr>
              <w:t>Diatomées</w:t>
            </w:r>
          </w:p>
        </w:tc>
      </w:tr>
      <w:tr w:rsidR="00792DE4">
        <w:tc>
          <w:tcPr>
            <w:tcW w:w="3369" w:type="dxa"/>
          </w:tcPr>
          <w:p w:rsidR="00792DE4" w:rsidRDefault="00811570">
            <w:pPr>
              <w:pStyle w:val="para02"/>
              <w:numPr>
                <w:ilvl w:val="0"/>
                <w:numId w:val="7"/>
              </w:numPr>
              <w:rPr>
                <w:rFonts w:asciiTheme="minorHAnsi" w:hAnsiTheme="minorHAnsi"/>
              </w:rPr>
            </w:pPr>
            <w:r>
              <w:rPr>
                <w:rFonts w:asciiTheme="minorHAnsi" w:hAnsiTheme="minorHAnsi"/>
              </w:rPr>
              <w:t>Nutriments</w:t>
            </w:r>
          </w:p>
        </w:tc>
        <w:tc>
          <w:tcPr>
            <w:tcW w:w="5841" w:type="dxa"/>
          </w:tcPr>
          <w:p w:rsidR="00792DE4" w:rsidRDefault="00811570">
            <w:pPr>
              <w:pStyle w:val="para02"/>
              <w:numPr>
                <w:ilvl w:val="0"/>
                <w:numId w:val="7"/>
              </w:numPr>
              <w:rPr>
                <w:rFonts w:asciiTheme="minorHAnsi" w:hAnsiTheme="minorHAnsi"/>
              </w:rPr>
            </w:pPr>
            <w:r>
              <w:rPr>
                <w:rFonts w:asciiTheme="minorHAnsi" w:hAnsiTheme="minorHAnsi"/>
              </w:rPr>
              <w:t>Potentiel écologique</w:t>
            </w:r>
          </w:p>
        </w:tc>
      </w:tr>
      <w:tr w:rsidR="00792DE4">
        <w:tc>
          <w:tcPr>
            <w:tcW w:w="3369" w:type="dxa"/>
          </w:tcPr>
          <w:p w:rsidR="00792DE4" w:rsidRDefault="00811570">
            <w:pPr>
              <w:pStyle w:val="para02"/>
              <w:numPr>
                <w:ilvl w:val="0"/>
                <w:numId w:val="7"/>
              </w:numPr>
              <w:rPr>
                <w:rFonts w:asciiTheme="minorHAnsi" w:hAnsiTheme="minorHAnsi"/>
              </w:rPr>
            </w:pPr>
            <w:r>
              <w:rPr>
                <w:rFonts w:asciiTheme="minorHAnsi" w:hAnsiTheme="minorHAnsi"/>
              </w:rPr>
              <w:t>Acidification</w:t>
            </w:r>
          </w:p>
        </w:tc>
        <w:tc>
          <w:tcPr>
            <w:tcW w:w="5841" w:type="dxa"/>
          </w:tcPr>
          <w:p w:rsidR="00792DE4" w:rsidRDefault="00811570">
            <w:pPr>
              <w:pStyle w:val="para02"/>
              <w:numPr>
                <w:ilvl w:val="0"/>
                <w:numId w:val="7"/>
              </w:numPr>
              <w:rPr>
                <w:rFonts w:asciiTheme="minorHAnsi" w:hAnsiTheme="minorHAnsi"/>
              </w:rPr>
            </w:pPr>
            <w:r>
              <w:rPr>
                <w:rFonts w:asciiTheme="minorHAnsi" w:hAnsiTheme="minorHAnsi"/>
              </w:rPr>
              <w:t>Etat chimique</w:t>
            </w:r>
          </w:p>
        </w:tc>
      </w:tr>
    </w:tbl>
    <w:p w:rsidR="00792DE4" w:rsidRDefault="00792DE4"/>
    <w:p w:rsidR="00792DE4" w:rsidRDefault="00811570">
      <w:r>
        <w:t>La qualité de l’eau est décrite, pour chaque altération, avec un indice et 5 classes de qualité.</w:t>
      </w:r>
    </w:p>
    <w:p w:rsidR="00792DE4" w:rsidRDefault="00792DE4"/>
    <w:p w:rsidR="00792DE4" w:rsidRDefault="00811570">
      <w:pPr>
        <w:pStyle w:val="para02"/>
        <w:ind w:left="0"/>
      </w:pPr>
      <w:r>
        <w:drawing>
          <wp:inline distT="0" distB="0" distL="0" distR="0" wp14:anchorId="43634D27" wp14:editId="539398B9">
            <wp:extent cx="5759450" cy="388986"/>
            <wp:effectExtent l="0" t="0" r="0" b="0"/>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759450" cy="388986"/>
                    </a:xfrm>
                    <a:prstGeom prst="rect">
                      <a:avLst/>
                    </a:prstGeom>
                    <a:noFill/>
                    <a:ln>
                      <a:noFill/>
                    </a:ln>
                  </pic:spPr>
                </pic:pic>
              </a:graphicData>
            </a:graphic>
          </wp:inline>
        </w:drawing>
      </w:r>
    </w:p>
    <w:p w:rsidR="00792DE4" w:rsidRDefault="00792DE4"/>
    <w:p w:rsidR="00792DE4" w:rsidRDefault="00811570">
      <w:r>
        <w:lastRenderedPageBreak/>
        <w:t>Le SEQ-Eau propose ensuite des valeurs seuils correspondant à ces classes de qualité. Ce sont ces valeurs que nous allons comparer aux valeurs obtenues lors des prélèvements.</w:t>
      </w:r>
    </w:p>
    <w:p w:rsidR="00792DE4" w:rsidRDefault="00792DE4">
      <w:pPr>
        <w:rPr>
          <w:highlight w:val="green"/>
        </w:rPr>
      </w:pPr>
    </w:p>
    <w:p w:rsidR="00792DE4" w:rsidRDefault="00811570">
      <w:r>
        <w:t xml:space="preserve">Les prélèvements ont été réalisés dans le cadre du suivi de la qualité des cours d’eau géré par l’agence de l’eau Rhône Méditerranée Corse. Les résultats sont disponibles sur plusieurs années et sont présentés ci-dessous. </w:t>
      </w:r>
    </w:p>
    <w:p w:rsidR="00792DE4" w:rsidRDefault="00792DE4"/>
    <w:p w:rsidR="00792DE4" w:rsidRDefault="00811570">
      <w:pPr>
        <w:pStyle w:val="para03"/>
        <w:numPr>
          <w:ilvl w:val="0"/>
          <w:numId w:val="19"/>
        </w:numPr>
        <w:rPr>
          <w:rFonts w:asciiTheme="minorHAnsi" w:hAnsiTheme="minorHAnsi"/>
          <w:b/>
          <w:bCs/>
          <w:u w:val="single"/>
        </w:rPr>
      </w:pPr>
      <w:r>
        <w:rPr>
          <w:rFonts w:asciiTheme="minorHAnsi" w:hAnsiTheme="minorHAnsi"/>
          <w:b/>
          <w:bCs/>
          <w:u w:val="single"/>
        </w:rPr>
        <w:t>Station rivière l’Epervier en amont de Malleval – Code Station = 06831175</w:t>
      </w:r>
    </w:p>
    <w:p w:rsidR="00792DE4" w:rsidRDefault="00811570">
      <w:r>
        <w:rPr>
          <w:noProof/>
          <w:lang w:eastAsia="fr-FR"/>
        </w:rPr>
        <w:drawing>
          <wp:inline distT="0" distB="0" distL="0" distR="0" wp14:anchorId="6056DCF4" wp14:editId="7F675E1E">
            <wp:extent cx="5759450" cy="1475683"/>
            <wp:effectExtent l="0" t="0" r="0" b="0"/>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759450" cy="1475683"/>
                    </a:xfrm>
                    <a:prstGeom prst="rect">
                      <a:avLst/>
                    </a:prstGeom>
                  </pic:spPr>
                </pic:pic>
              </a:graphicData>
            </a:graphic>
          </wp:inline>
        </w:drawing>
      </w:r>
    </w:p>
    <w:p w:rsidR="00792DE4" w:rsidRPr="00A70A1C" w:rsidRDefault="00A70A1C" w:rsidP="00A70A1C">
      <w:pPr>
        <w:jc w:val="center"/>
        <w:rPr>
          <w:color w:val="548DD4" w:themeColor="text2" w:themeTint="99"/>
          <w:sz w:val="18"/>
          <w:szCs w:val="18"/>
          <w:highlight w:val="yellow"/>
        </w:rPr>
      </w:pPr>
      <w:r>
        <w:rPr>
          <w:color w:val="548DD4" w:themeColor="text2" w:themeTint="99"/>
          <w:sz w:val="18"/>
          <w:szCs w:val="18"/>
        </w:rPr>
        <w:t>(</w:t>
      </w:r>
      <w:proofErr w:type="gramStart"/>
      <w:r>
        <w:rPr>
          <w:color w:val="548DD4" w:themeColor="text2" w:themeTint="99"/>
          <w:sz w:val="18"/>
          <w:szCs w:val="18"/>
        </w:rPr>
        <w:t>source</w:t>
      </w:r>
      <w:proofErr w:type="gramEnd"/>
      <w:r>
        <w:rPr>
          <w:color w:val="548DD4" w:themeColor="text2" w:themeTint="99"/>
          <w:sz w:val="18"/>
          <w:szCs w:val="18"/>
        </w:rPr>
        <w:t xml:space="preserve">: </w:t>
      </w:r>
      <w:r w:rsidRPr="00A70A1C">
        <w:rPr>
          <w:color w:val="548DD4" w:themeColor="text2" w:themeTint="99"/>
          <w:sz w:val="18"/>
          <w:szCs w:val="18"/>
        </w:rPr>
        <w:t>http://sierm.eaurmc.fr/eaux-superficielles/fiche-etat-eaux.php?station=06831175</w:t>
      </w:r>
      <w:r>
        <w:rPr>
          <w:color w:val="548DD4" w:themeColor="text2" w:themeTint="99"/>
          <w:sz w:val="18"/>
          <w:szCs w:val="18"/>
        </w:rPr>
        <w:t>)</w:t>
      </w:r>
    </w:p>
    <w:p w:rsidR="00792DE4" w:rsidRDefault="00811570">
      <w:r>
        <w:rPr>
          <w:bCs/>
        </w:rPr>
        <w:t xml:space="preserve">Le ruisseau « L’Epervier» se situe dans la classe de qualité « moyenne» en 2013 au niveau de la commune de Malleval avec comme paramètre déclassant les Nutriments, et à un degré moindre le Bilan Oxygène et les invertébrés benthiques. </w:t>
      </w:r>
      <w:r>
        <w:t xml:space="preserve">Les tendances affichées en 2014 indiquent une amélioration notable en ce qui concerne le Bilan Oxygène et les Nutriments. </w:t>
      </w:r>
    </w:p>
    <w:p w:rsidR="00792DE4" w:rsidRDefault="00792DE4"/>
    <w:p w:rsidR="00792DE4" w:rsidRDefault="00792DE4"/>
    <w:p w:rsidR="00792DE4" w:rsidRDefault="00811570">
      <w:pPr>
        <w:pStyle w:val="NormalLyon"/>
        <w:jc w:val="both"/>
        <w:rPr>
          <w:rFonts w:asciiTheme="minorHAnsi" w:hAnsiTheme="minorHAnsi"/>
          <w:b/>
          <w:i/>
          <w:u w:val="single"/>
        </w:rPr>
      </w:pPr>
      <w:r>
        <w:rPr>
          <w:rFonts w:asciiTheme="minorHAnsi" w:hAnsiTheme="minorHAnsi"/>
          <w:b/>
          <w:i/>
          <w:u w:val="single"/>
        </w:rPr>
        <w:t>Paramètres biologiques :</w:t>
      </w:r>
    </w:p>
    <w:p w:rsidR="00792DE4" w:rsidRDefault="00792DE4">
      <w:pPr>
        <w:rPr>
          <w:highlight w:val="yellow"/>
        </w:rPr>
      </w:pPr>
    </w:p>
    <w:p w:rsidR="00792DE4" w:rsidRDefault="00811570">
      <w:r>
        <w:t>L’étude de la qualité biologique a été réalisée grâce aux méthodes de l’Indice Biologique Global Normalisé (IBGN) et de l’Indice Biologique Diatomée. Ces indices sont déterminés par le peuplement d’invertébrés pour l’IBGN et la colonisation d’algues diatomées pour l’IBD échantillonnés au niveau d’une station représentative du cours d’eau étudié.</w:t>
      </w:r>
    </w:p>
    <w:p w:rsidR="00792DE4" w:rsidRDefault="00792DE4">
      <w:pPr>
        <w:rPr>
          <w:szCs w:val="24"/>
        </w:rPr>
      </w:pPr>
    </w:p>
    <w:p w:rsidR="00792DE4" w:rsidRDefault="00811570">
      <w:pPr>
        <w:rPr>
          <w:highlight w:val="yellow"/>
        </w:rPr>
      </w:pPr>
      <w:r>
        <w:rPr>
          <w:szCs w:val="24"/>
        </w:rPr>
        <w:t>Pour l’Epervier, l</w:t>
      </w:r>
      <w:r>
        <w:t>es mesures ont été réalisées sur une station de mesure (epe01) en aval de Bessey.</w:t>
      </w:r>
    </w:p>
    <w:p w:rsidR="00792DE4" w:rsidRDefault="00792DE4">
      <w:pPr>
        <w:rPr>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1"/>
        <w:gridCol w:w="1158"/>
        <w:gridCol w:w="993"/>
        <w:gridCol w:w="1378"/>
      </w:tblGrid>
      <w:tr w:rsidR="00792DE4">
        <w:trPr>
          <w:jc w:val="center"/>
        </w:trPr>
        <w:tc>
          <w:tcPr>
            <w:tcW w:w="2041" w:type="dxa"/>
            <w:vMerge w:val="restart"/>
            <w:shd w:val="clear" w:color="auto" w:fill="8DB3E2" w:themeFill="text2" w:themeFillTint="66"/>
            <w:vAlign w:val="center"/>
          </w:tcPr>
          <w:p w:rsidR="00792DE4" w:rsidRDefault="00811570">
            <w:pPr>
              <w:jc w:val="center"/>
              <w:rPr>
                <w:b/>
                <w:sz w:val="20"/>
                <w:szCs w:val="20"/>
              </w:rPr>
            </w:pPr>
            <w:r>
              <w:rPr>
                <w:b/>
                <w:sz w:val="20"/>
                <w:szCs w:val="20"/>
              </w:rPr>
              <w:t>Station de mesure</w:t>
            </w:r>
          </w:p>
        </w:tc>
        <w:tc>
          <w:tcPr>
            <w:tcW w:w="2151" w:type="dxa"/>
            <w:gridSpan w:val="2"/>
            <w:shd w:val="clear" w:color="auto" w:fill="8DB3E2" w:themeFill="text2" w:themeFillTint="66"/>
            <w:vAlign w:val="center"/>
          </w:tcPr>
          <w:p w:rsidR="00792DE4" w:rsidRDefault="00811570">
            <w:pPr>
              <w:jc w:val="center"/>
              <w:rPr>
                <w:b/>
                <w:sz w:val="20"/>
                <w:szCs w:val="20"/>
              </w:rPr>
            </w:pPr>
            <w:r>
              <w:rPr>
                <w:b/>
                <w:sz w:val="20"/>
                <w:szCs w:val="20"/>
              </w:rPr>
              <w:t>Etat biologique</w:t>
            </w:r>
          </w:p>
        </w:tc>
        <w:tc>
          <w:tcPr>
            <w:tcW w:w="1378" w:type="dxa"/>
            <w:vMerge w:val="restart"/>
            <w:shd w:val="clear" w:color="auto" w:fill="8DB3E2" w:themeFill="text2" w:themeFillTint="66"/>
            <w:vAlign w:val="center"/>
          </w:tcPr>
          <w:p w:rsidR="00792DE4" w:rsidRDefault="00811570">
            <w:pPr>
              <w:jc w:val="center"/>
              <w:rPr>
                <w:b/>
                <w:sz w:val="20"/>
                <w:szCs w:val="20"/>
              </w:rPr>
            </w:pPr>
            <w:r>
              <w:rPr>
                <w:b/>
                <w:sz w:val="20"/>
                <w:szCs w:val="20"/>
              </w:rPr>
              <w:t>Etat écologique</w:t>
            </w:r>
          </w:p>
        </w:tc>
      </w:tr>
      <w:tr w:rsidR="00792DE4">
        <w:trPr>
          <w:trHeight w:val="135"/>
          <w:jc w:val="center"/>
        </w:trPr>
        <w:tc>
          <w:tcPr>
            <w:tcW w:w="2041" w:type="dxa"/>
            <w:vMerge/>
            <w:vAlign w:val="center"/>
          </w:tcPr>
          <w:p w:rsidR="00792DE4" w:rsidRDefault="00792DE4">
            <w:pPr>
              <w:jc w:val="center"/>
              <w:rPr>
                <w:sz w:val="20"/>
                <w:szCs w:val="20"/>
              </w:rPr>
            </w:pPr>
          </w:p>
        </w:tc>
        <w:tc>
          <w:tcPr>
            <w:tcW w:w="1158" w:type="dxa"/>
            <w:shd w:val="clear" w:color="auto" w:fill="8DB3E2" w:themeFill="text2" w:themeFillTint="66"/>
            <w:vAlign w:val="center"/>
          </w:tcPr>
          <w:p w:rsidR="00792DE4" w:rsidRDefault="00811570">
            <w:pPr>
              <w:jc w:val="center"/>
              <w:rPr>
                <w:b/>
                <w:sz w:val="20"/>
                <w:szCs w:val="20"/>
              </w:rPr>
            </w:pPr>
            <w:r>
              <w:rPr>
                <w:b/>
                <w:sz w:val="20"/>
                <w:szCs w:val="20"/>
              </w:rPr>
              <w:t>Invertébré (IBGN)</w:t>
            </w:r>
          </w:p>
        </w:tc>
        <w:tc>
          <w:tcPr>
            <w:tcW w:w="993" w:type="dxa"/>
            <w:shd w:val="clear" w:color="auto" w:fill="8DB3E2" w:themeFill="text2" w:themeFillTint="66"/>
            <w:vAlign w:val="center"/>
          </w:tcPr>
          <w:p w:rsidR="00792DE4" w:rsidRDefault="00811570">
            <w:pPr>
              <w:jc w:val="center"/>
              <w:rPr>
                <w:b/>
                <w:sz w:val="20"/>
                <w:szCs w:val="20"/>
              </w:rPr>
            </w:pPr>
            <w:r>
              <w:rPr>
                <w:b/>
                <w:sz w:val="20"/>
                <w:szCs w:val="20"/>
              </w:rPr>
              <w:t>IBD</w:t>
            </w:r>
          </w:p>
        </w:tc>
        <w:tc>
          <w:tcPr>
            <w:tcW w:w="1378" w:type="dxa"/>
            <w:vMerge/>
            <w:vAlign w:val="center"/>
          </w:tcPr>
          <w:p w:rsidR="00792DE4" w:rsidRDefault="00792DE4">
            <w:pPr>
              <w:jc w:val="center"/>
              <w:rPr>
                <w:sz w:val="20"/>
                <w:szCs w:val="20"/>
              </w:rPr>
            </w:pPr>
          </w:p>
        </w:tc>
      </w:tr>
      <w:tr w:rsidR="00792DE4">
        <w:trPr>
          <w:trHeight w:val="397"/>
          <w:jc w:val="center"/>
        </w:trPr>
        <w:tc>
          <w:tcPr>
            <w:tcW w:w="2041" w:type="dxa"/>
            <w:vAlign w:val="center"/>
          </w:tcPr>
          <w:p w:rsidR="00792DE4" w:rsidRDefault="00811570">
            <w:pPr>
              <w:jc w:val="center"/>
              <w:rPr>
                <w:sz w:val="20"/>
                <w:szCs w:val="20"/>
              </w:rPr>
            </w:pPr>
            <w:r>
              <w:t>Epe01</w:t>
            </w:r>
          </w:p>
        </w:tc>
        <w:tc>
          <w:tcPr>
            <w:tcW w:w="1158" w:type="dxa"/>
            <w:shd w:val="clear" w:color="auto" w:fill="FFFF00"/>
            <w:vAlign w:val="center"/>
          </w:tcPr>
          <w:p w:rsidR="00792DE4" w:rsidRDefault="00811570">
            <w:pPr>
              <w:jc w:val="center"/>
              <w:rPr>
                <w:sz w:val="20"/>
                <w:szCs w:val="20"/>
              </w:rPr>
            </w:pPr>
            <w:r>
              <w:rPr>
                <w:sz w:val="20"/>
                <w:szCs w:val="20"/>
              </w:rPr>
              <w:t>MOY</w:t>
            </w:r>
          </w:p>
        </w:tc>
        <w:tc>
          <w:tcPr>
            <w:tcW w:w="993" w:type="dxa"/>
            <w:shd w:val="clear" w:color="auto" w:fill="FFC000"/>
            <w:vAlign w:val="center"/>
          </w:tcPr>
          <w:p w:rsidR="00792DE4" w:rsidRDefault="00811570">
            <w:pPr>
              <w:jc w:val="center"/>
              <w:rPr>
                <w:sz w:val="20"/>
                <w:szCs w:val="20"/>
              </w:rPr>
            </w:pPr>
            <w:r>
              <w:rPr>
                <w:sz w:val="20"/>
                <w:szCs w:val="20"/>
              </w:rPr>
              <w:t>MED</w:t>
            </w:r>
          </w:p>
        </w:tc>
        <w:tc>
          <w:tcPr>
            <w:tcW w:w="1378" w:type="dxa"/>
            <w:shd w:val="clear" w:color="auto" w:fill="FFC000"/>
            <w:vAlign w:val="center"/>
          </w:tcPr>
          <w:p w:rsidR="00792DE4" w:rsidRDefault="00811570">
            <w:pPr>
              <w:jc w:val="center"/>
              <w:rPr>
                <w:sz w:val="20"/>
                <w:szCs w:val="20"/>
              </w:rPr>
            </w:pPr>
            <w:r>
              <w:rPr>
                <w:sz w:val="20"/>
                <w:szCs w:val="20"/>
              </w:rPr>
              <w:t>MED</w:t>
            </w:r>
          </w:p>
        </w:tc>
      </w:tr>
    </w:tbl>
    <w:p w:rsidR="00792DE4" w:rsidRDefault="00792DE4">
      <w:pPr>
        <w:rPr>
          <w:highlight w:val="yellow"/>
        </w:rPr>
      </w:pPr>
    </w:p>
    <w:p w:rsidR="00792DE4" w:rsidRDefault="00811570">
      <w:r>
        <w:t>En ce qui concerne l’état biologique, la station d’epe01 considère une qualité moyenne pour l’IBGN (11/20) et médiocre (15,3) pour l’IBD. L’état écologique au niveau de cette station de mesure est médiocre.</w:t>
      </w:r>
    </w:p>
    <w:p w:rsidR="00792DE4" w:rsidRDefault="00792DE4">
      <w:pPr>
        <w:rPr>
          <w:highlight w:val="yellow"/>
        </w:rPr>
      </w:pPr>
    </w:p>
    <w:p w:rsidR="00792DE4" w:rsidRDefault="00792DE4">
      <w:pPr>
        <w:rPr>
          <w:highlight w:val="yellow"/>
        </w:rPr>
      </w:pPr>
    </w:p>
    <w:p w:rsidR="00792DE4" w:rsidRDefault="00811570">
      <w:pPr>
        <w:pStyle w:val="para03"/>
        <w:numPr>
          <w:ilvl w:val="0"/>
          <w:numId w:val="19"/>
        </w:numPr>
        <w:rPr>
          <w:rFonts w:asciiTheme="minorHAnsi" w:hAnsiTheme="minorHAnsi"/>
          <w:b/>
          <w:bCs/>
          <w:u w:val="single"/>
        </w:rPr>
      </w:pPr>
      <w:r>
        <w:rPr>
          <w:rFonts w:asciiTheme="minorHAnsi" w:hAnsiTheme="minorHAnsi"/>
          <w:b/>
          <w:bCs/>
          <w:u w:val="single"/>
        </w:rPr>
        <w:t>Synthèse</w:t>
      </w:r>
    </w:p>
    <w:p w:rsidR="00792DE4" w:rsidRDefault="00792DE4"/>
    <w:p w:rsidR="00792DE4" w:rsidRDefault="00811570">
      <w:pPr>
        <w:rPr>
          <w:szCs w:val="24"/>
        </w:rPr>
      </w:pPr>
      <w:r>
        <w:rPr>
          <w:szCs w:val="24"/>
        </w:rPr>
        <w:t xml:space="preserve">La qualité physico-chimique du ruisseau du de l’Epervier peut donc être en général qualifiée de médiocre. L’état biologique suit également cette logique avec une qualité moyenne à médiocre suivant la station de mesure et l’indice mesuré (IGBN ou IBD). </w:t>
      </w:r>
    </w:p>
    <w:p w:rsidR="00792DE4" w:rsidRDefault="00792DE4">
      <w:pPr>
        <w:rPr>
          <w:szCs w:val="24"/>
        </w:rPr>
      </w:pPr>
    </w:p>
    <w:p w:rsidR="00792DE4" w:rsidRDefault="00811570">
      <w:pPr>
        <w:spacing w:after="200" w:line="276" w:lineRule="auto"/>
        <w:jc w:val="left"/>
        <w:rPr>
          <w:szCs w:val="24"/>
        </w:rPr>
      </w:pPr>
      <w:r>
        <w:rPr>
          <w:szCs w:val="24"/>
        </w:rPr>
        <w:br w:type="page"/>
      </w:r>
    </w:p>
    <w:p w:rsidR="00792DE4" w:rsidRDefault="00811570">
      <w:pPr>
        <w:rPr>
          <w:noProof/>
        </w:rPr>
      </w:pPr>
      <w:r>
        <w:rPr>
          <w:szCs w:val="24"/>
        </w:rPr>
        <w:lastRenderedPageBreak/>
        <w:t>Le schéma suivant résume l’ensemble de ces conclusions sur la zone d’étude :</w:t>
      </w:r>
      <w:r>
        <w:rPr>
          <w:noProof/>
        </w:rPr>
        <w:t xml:space="preserve"> </w:t>
      </w:r>
    </w:p>
    <w:p w:rsidR="00792DE4" w:rsidRDefault="00792DE4">
      <w:pPr>
        <w:rPr>
          <w:noProof/>
        </w:rPr>
      </w:pPr>
    </w:p>
    <w:p w:rsidR="00792DE4" w:rsidRDefault="00811570">
      <w:pPr>
        <w:rPr>
          <w:noProof/>
        </w:rPr>
      </w:pPr>
      <w:r>
        <w:rPr>
          <w:noProof/>
          <w:lang w:eastAsia="fr-FR"/>
        </w:rPr>
        <w:drawing>
          <wp:inline distT="0" distB="0" distL="0" distR="0" wp14:anchorId="3B92B12A" wp14:editId="05A3734D">
            <wp:extent cx="5759450" cy="3658235"/>
            <wp:effectExtent l="0" t="0" r="0" b="0"/>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24">
                      <a:extLst>
                        <a:ext uri="{28A0092B-C50C-407E-A947-70E740481C1C}">
                          <a14:useLocalDpi xmlns:a14="http://schemas.microsoft.com/office/drawing/2010/main" val="0"/>
                        </a:ext>
                      </a:extLst>
                    </a:blip>
                    <a:stretch>
                      <a:fillRect/>
                    </a:stretch>
                  </pic:blipFill>
                  <pic:spPr>
                    <a:xfrm>
                      <a:off x="0" y="0"/>
                      <a:ext cx="5759450" cy="3658235"/>
                    </a:xfrm>
                    <a:prstGeom prst="rect">
                      <a:avLst/>
                    </a:prstGeom>
                  </pic:spPr>
                </pic:pic>
              </a:graphicData>
            </a:graphic>
          </wp:inline>
        </w:drawing>
      </w:r>
    </w:p>
    <w:p w:rsidR="00792DE4" w:rsidRDefault="00811570">
      <w:pPr>
        <w:pStyle w:val="Lgende"/>
        <w:rPr>
          <w:rStyle w:val="LgendeCar"/>
          <w:b/>
          <w:bCs/>
        </w:rPr>
      </w:pPr>
      <w:r>
        <w:rPr>
          <w:rStyle w:val="LgendeCar"/>
          <w:b/>
          <w:bCs/>
        </w:rPr>
        <w:t>Diagnostic de la qualité des eaux (</w:t>
      </w:r>
      <w:proofErr w:type="spellStart"/>
      <w:r>
        <w:rPr>
          <w:rStyle w:val="LgendeCar"/>
          <w:b/>
          <w:bCs/>
        </w:rPr>
        <w:t>Naldeo</w:t>
      </w:r>
      <w:proofErr w:type="spellEnd"/>
      <w:r>
        <w:rPr>
          <w:rStyle w:val="LgendeCar"/>
          <w:b/>
          <w:bCs/>
        </w:rPr>
        <w:t>, 2013)</w:t>
      </w:r>
    </w:p>
    <w:p w:rsidR="00792DE4" w:rsidRDefault="00792DE4"/>
    <w:p w:rsidR="00792DE4" w:rsidRDefault="00811570">
      <w:pPr>
        <w:rPr>
          <w:rFonts w:cs="Arial"/>
        </w:rPr>
      </w:pPr>
      <w:r>
        <w:t xml:space="preserve">Le diagnostic de la qualité des eaux réalisé en 2013 par </w:t>
      </w:r>
      <w:proofErr w:type="spellStart"/>
      <w:r>
        <w:t>Naldeo</w:t>
      </w:r>
      <w:proofErr w:type="spellEnd"/>
      <w:r>
        <w:t xml:space="preserve"> a conclu que le bassin versant </w:t>
      </w:r>
      <w:r>
        <w:rPr>
          <w:rFonts w:cs="Arial"/>
        </w:rPr>
        <w:t xml:space="preserve">du </w:t>
      </w:r>
      <w:proofErr w:type="spellStart"/>
      <w:r>
        <w:rPr>
          <w:rFonts w:cs="Arial"/>
        </w:rPr>
        <w:t>Batalon</w:t>
      </w:r>
      <w:proofErr w:type="spellEnd"/>
      <w:r>
        <w:rPr>
          <w:rFonts w:cs="Arial"/>
        </w:rPr>
        <w:t xml:space="preserve"> reçoit un nombre considérable de rejet</w:t>
      </w:r>
      <w:r>
        <w:t xml:space="preserve">s de stations : 10. La pression domestique est donc très forte. Plusieurs stations nécessitent une réhabilitation afin de traiter de </w:t>
      </w:r>
      <w:r>
        <w:rPr>
          <w:rFonts w:cs="Arial"/>
        </w:rPr>
        <w:t>manière correcte les eaux usées. Le réseau d’assainis</w:t>
      </w:r>
      <w:r>
        <w:t xml:space="preserve">sement est en partie séparatif, mais il draine toujours des </w:t>
      </w:r>
      <w:r>
        <w:rPr>
          <w:rFonts w:cs="Arial"/>
        </w:rPr>
        <w:t>quantités importantes d’eaux claires parasites.</w:t>
      </w:r>
    </w:p>
    <w:p w:rsidR="00792DE4" w:rsidRDefault="00792DE4"/>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0753F1" w:rsidRDefault="000753F1"/>
    <w:p w:rsidR="00792DE4" w:rsidRDefault="00792DE4"/>
    <w:p w:rsidR="00792DE4" w:rsidRDefault="00811570">
      <w:pPr>
        <w:pStyle w:val="Titre4"/>
      </w:pPr>
      <w:r>
        <w:lastRenderedPageBreak/>
        <w:t>Aspect quantitatif</w:t>
      </w:r>
    </w:p>
    <w:p w:rsidR="00792DE4" w:rsidRDefault="00792DE4">
      <w:pPr>
        <w:rPr>
          <w:highlight w:val="yellow"/>
        </w:rPr>
      </w:pPr>
    </w:p>
    <w:p w:rsidR="000753F1" w:rsidRDefault="000753F1" w:rsidP="000753F1">
      <w:pPr>
        <w:pStyle w:val="En-tte"/>
        <w:tabs>
          <w:tab w:val="clear" w:pos="4536"/>
          <w:tab w:val="clear" w:pos="9072"/>
        </w:tabs>
        <w:rPr>
          <w:szCs w:val="24"/>
        </w:rPr>
      </w:pPr>
      <w:r>
        <w:rPr>
          <w:szCs w:val="24"/>
        </w:rPr>
        <w:t xml:space="preserve">Aucun suivi des aspects quantitatifs n’est réalisé sur le ruisseau du </w:t>
      </w:r>
      <w:proofErr w:type="spellStart"/>
      <w:r>
        <w:rPr>
          <w:szCs w:val="24"/>
        </w:rPr>
        <w:t>Batalon</w:t>
      </w:r>
      <w:proofErr w:type="spellEnd"/>
      <w:r>
        <w:rPr>
          <w:szCs w:val="24"/>
        </w:rPr>
        <w:t xml:space="preserve"> et sur celui de l’Epervier. </w:t>
      </w:r>
    </w:p>
    <w:p w:rsidR="000753F1" w:rsidRDefault="000753F1" w:rsidP="000753F1">
      <w:pPr>
        <w:rPr>
          <w:szCs w:val="24"/>
        </w:rPr>
      </w:pPr>
    </w:p>
    <w:p w:rsidR="000753F1" w:rsidRDefault="000753F1" w:rsidP="000753F1">
      <w:pPr>
        <w:rPr>
          <w:szCs w:val="24"/>
        </w:rPr>
      </w:pPr>
      <w:r>
        <w:rPr>
          <w:szCs w:val="24"/>
        </w:rPr>
        <w:t xml:space="preserve">Cependant un jaugeage a été réalisé en 2012 sur le </w:t>
      </w:r>
      <w:proofErr w:type="spellStart"/>
      <w:r>
        <w:rPr>
          <w:szCs w:val="24"/>
        </w:rPr>
        <w:t>Batalon</w:t>
      </w:r>
      <w:proofErr w:type="spellEnd"/>
      <w:r>
        <w:rPr>
          <w:szCs w:val="24"/>
        </w:rPr>
        <w:t xml:space="preserve"> au niveau de la commune de Saint-Pierre-de-Bœuf dans le cadre de l’étude de détermination des volumes maximums </w:t>
      </w:r>
      <w:proofErr w:type="spellStart"/>
      <w:r>
        <w:rPr>
          <w:szCs w:val="24"/>
        </w:rPr>
        <w:t>prélevables</w:t>
      </w:r>
      <w:proofErr w:type="spellEnd"/>
      <w:r>
        <w:rPr>
          <w:szCs w:val="24"/>
        </w:rPr>
        <w:t xml:space="preserve"> du Syndicat des Trois Rivières. </w:t>
      </w:r>
    </w:p>
    <w:p w:rsidR="000753F1" w:rsidRDefault="000753F1" w:rsidP="000753F1">
      <w:pPr>
        <w:rPr>
          <w:szCs w:val="24"/>
        </w:rPr>
      </w:pPr>
      <w:r>
        <w:rPr>
          <w:noProof/>
          <w:lang w:eastAsia="fr-FR"/>
        </w:rPr>
        <w:drawing>
          <wp:anchor distT="0" distB="0" distL="114300" distR="114300" simplePos="0" relativeHeight="251873280" behindDoc="0" locked="0" layoutInCell="1" allowOverlap="1" wp14:anchorId="6A8AF8AF" wp14:editId="707335C0">
            <wp:simplePos x="0" y="0"/>
            <wp:positionH relativeFrom="column">
              <wp:posOffset>-1270</wp:posOffset>
            </wp:positionH>
            <wp:positionV relativeFrom="paragraph">
              <wp:posOffset>306070</wp:posOffset>
            </wp:positionV>
            <wp:extent cx="5759450" cy="626110"/>
            <wp:effectExtent l="0" t="0" r="0" b="254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759450" cy="626110"/>
                    </a:xfrm>
                    <a:prstGeom prst="rect">
                      <a:avLst/>
                    </a:prstGeom>
                  </pic:spPr>
                </pic:pic>
              </a:graphicData>
            </a:graphic>
            <wp14:sizeRelH relativeFrom="margin">
              <wp14:pctWidth>0</wp14:pctWidth>
            </wp14:sizeRelH>
            <wp14:sizeRelV relativeFrom="margin">
              <wp14:pctHeight>0</wp14:pctHeight>
            </wp14:sizeRelV>
          </wp:anchor>
        </w:drawing>
      </w:r>
    </w:p>
    <w:p w:rsidR="000753F1" w:rsidRDefault="000753F1" w:rsidP="000753F1">
      <w:pPr>
        <w:rPr>
          <w:szCs w:val="24"/>
        </w:rPr>
      </w:pPr>
      <w:r>
        <w:rPr>
          <w:noProof/>
          <w:lang w:eastAsia="fr-FR"/>
        </w:rPr>
        <w:drawing>
          <wp:anchor distT="0" distB="0" distL="114300" distR="114300" simplePos="0" relativeHeight="251872256" behindDoc="0" locked="0" layoutInCell="1" allowOverlap="1" wp14:anchorId="0EE20156" wp14:editId="0F59FA04">
            <wp:simplePos x="0" y="0"/>
            <wp:positionH relativeFrom="column">
              <wp:posOffset>-387350</wp:posOffset>
            </wp:positionH>
            <wp:positionV relativeFrom="paragraph">
              <wp:posOffset>733425</wp:posOffset>
            </wp:positionV>
            <wp:extent cx="6103620" cy="217170"/>
            <wp:effectExtent l="0" t="0" r="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6103620" cy="217170"/>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Le débit du </w:t>
      </w:r>
      <w:proofErr w:type="spellStart"/>
      <w:r>
        <w:rPr>
          <w:szCs w:val="24"/>
        </w:rPr>
        <w:t>Batalon</w:t>
      </w:r>
      <w:proofErr w:type="spellEnd"/>
      <w:r>
        <w:rPr>
          <w:szCs w:val="24"/>
        </w:rPr>
        <w:t xml:space="preserve"> à l’étiage est proche d’être nul.</w:t>
      </w:r>
    </w:p>
    <w:p w:rsidR="000753F1" w:rsidRDefault="000753F1" w:rsidP="000753F1">
      <w:r>
        <w:t>Dans le cadre du diagnostic de la qualité des cours d’eaux menée en 2012-2013 deux mesures ont également été réalisé en temps sec (hors étiage).</w:t>
      </w:r>
    </w:p>
    <w:p w:rsidR="000753F1" w:rsidRDefault="000753F1" w:rsidP="000753F1">
      <w:pPr>
        <w:pStyle w:val="Paragraphedeliste"/>
        <w:numPr>
          <w:ilvl w:val="0"/>
          <w:numId w:val="42"/>
        </w:numPr>
      </w:pPr>
      <w:r>
        <w:t>162 l/s le 14/06/2012 (au niveau de la Bascule);</w:t>
      </w:r>
    </w:p>
    <w:p w:rsidR="000753F1" w:rsidRDefault="000753F1" w:rsidP="000753F1">
      <w:pPr>
        <w:pStyle w:val="Paragraphedeliste"/>
        <w:numPr>
          <w:ilvl w:val="0"/>
          <w:numId w:val="42"/>
        </w:numPr>
      </w:pPr>
      <w:r>
        <w:t>483 l/s le 14/02/2013 (au niveau de la Bascule)</w:t>
      </w:r>
      <w:proofErr w:type="gramStart"/>
      <w:r>
        <w:t>;.</w:t>
      </w:r>
      <w:proofErr w:type="gramEnd"/>
    </w:p>
    <w:p w:rsidR="00792DE4" w:rsidRDefault="000753F1" w:rsidP="000753F1">
      <w:pPr>
        <w:rPr>
          <w:highlight w:val="yellow"/>
        </w:rPr>
      </w:pPr>
      <w:r>
        <w:t>D’après le schéma directeur d’assainissement réalisé sur la commune de Bessey par SAFEGE en 2009, le débit d’étiage de référence de l’Epervier est de 7 L/s.</w:t>
      </w:r>
    </w:p>
    <w:p w:rsidR="00792DE4" w:rsidRDefault="00811570">
      <w:pPr>
        <w:pStyle w:val="En-tte"/>
        <w:tabs>
          <w:tab w:val="clear" w:pos="4536"/>
          <w:tab w:val="clear" w:pos="9072"/>
        </w:tabs>
        <w:rPr>
          <w:color w:val="4A96D2"/>
          <w:sz w:val="28"/>
          <w:szCs w:val="28"/>
        </w:rPr>
      </w:pPr>
      <w:r>
        <w:br w:type="page"/>
      </w:r>
    </w:p>
    <w:p w:rsidR="00792DE4" w:rsidRDefault="00811570">
      <w:pPr>
        <w:pStyle w:val="Titre3"/>
      </w:pPr>
      <w:bookmarkStart w:id="10" w:name="_Toc430954900"/>
      <w:r>
        <w:lastRenderedPageBreak/>
        <w:t>Géologie</w:t>
      </w:r>
      <w:bookmarkEnd w:id="10"/>
    </w:p>
    <w:p w:rsidR="00792DE4" w:rsidRDefault="00792DE4"/>
    <w:p w:rsidR="00792DE4" w:rsidRDefault="00811570">
      <w:pPr>
        <w:rPr>
          <w:i/>
        </w:rPr>
      </w:pPr>
      <w:r>
        <w:rPr>
          <w:i/>
          <w:u w:val="single"/>
        </w:rPr>
        <w:t>Source </w:t>
      </w:r>
      <w:r>
        <w:rPr>
          <w:i/>
        </w:rPr>
        <w:t>: Infoterre.brgm.fr</w:t>
      </w:r>
    </w:p>
    <w:p w:rsidR="00792DE4" w:rsidRDefault="00792DE4">
      <w:pPr>
        <w:rPr>
          <w:highlight w:val="yellow"/>
        </w:rPr>
      </w:pPr>
    </w:p>
    <w:p w:rsidR="00792DE4" w:rsidRDefault="00811570">
      <w:r>
        <w:t>Le Parc Naturel Régional du Pilat recouvre pour l’essentiel le massif du même nom et une partie de ses abords immédiats. C’est un territoire de moyenne montagne constitué de roches éruptives et métamorphiques.</w:t>
      </w:r>
    </w:p>
    <w:p w:rsidR="00792DE4" w:rsidRDefault="00792DE4"/>
    <w:p w:rsidR="00792DE4" w:rsidRDefault="00811570">
      <w:r>
        <w:t xml:space="preserve">Les terrains rencontrés sont soit métamorphiques (gneiss et ensemble anatectiques de l’Est), soit éruptifs (granites à muscovite et à biotite à l’Ouest). Ces terrains sont traversés par de failles qui créent des gorges encaissées. </w:t>
      </w:r>
    </w:p>
    <w:p w:rsidR="00792DE4" w:rsidRDefault="00792DE4">
      <w:pPr>
        <w:rPr>
          <w:i/>
        </w:rPr>
      </w:pPr>
    </w:p>
    <w:p w:rsidR="00792DE4" w:rsidRDefault="00792DE4">
      <w:pPr>
        <w:jc w:val="center"/>
        <w:rPr>
          <w:rFonts w:ascii="Arial" w:hAnsi="Arial" w:cs="Arial"/>
        </w:rPr>
      </w:pPr>
    </w:p>
    <w:p w:rsidR="00792DE4" w:rsidRDefault="00811570">
      <w:pPr>
        <w:rPr>
          <w:rFonts w:ascii="Arial" w:hAnsi="Arial" w:cs="Arial"/>
        </w:rPr>
      </w:pPr>
      <w:r>
        <w:rPr>
          <w:rFonts w:ascii="Arial" w:hAnsi="Arial" w:cs="Arial"/>
          <w:noProof/>
          <w:lang w:eastAsia="fr-FR"/>
        </w:rPr>
        <mc:AlternateContent>
          <mc:Choice Requires="wps">
            <w:drawing>
              <wp:anchor distT="0" distB="0" distL="114300" distR="114300" simplePos="0" relativeHeight="251823104" behindDoc="0" locked="0" layoutInCell="1" allowOverlap="1" wp14:anchorId="09D920A8" wp14:editId="69C67F28">
                <wp:simplePos x="0" y="0"/>
                <wp:positionH relativeFrom="column">
                  <wp:posOffset>4592955</wp:posOffset>
                </wp:positionH>
                <wp:positionV relativeFrom="paragraph">
                  <wp:posOffset>2505710</wp:posOffset>
                </wp:positionV>
                <wp:extent cx="238125" cy="247650"/>
                <wp:effectExtent l="0" t="0" r="9525" b="0"/>
                <wp:wrapNone/>
                <wp:docPr id="559" name="Rectangle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9" o:spid="_x0000_s1033" style="position:absolute;left:0;text-align:left;margin-left:361.65pt;margin-top:197.3pt;width:18.75pt;height:19.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" stroked="f">
                <v:fill opacity="51143f"/>
                <v:textbox>
                  <w:txbxContent>
                    <w:p w:rsidR="0069106E" w:rsidRDefault="0069106E">
                      <w:r>
                        <w:t>H</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21056" behindDoc="0" locked="0" layoutInCell="1" allowOverlap="1" wp14:anchorId="7F090F39" wp14:editId="1999FAEA">
                <wp:simplePos x="0" y="0"/>
                <wp:positionH relativeFrom="column">
                  <wp:posOffset>4803140</wp:posOffset>
                </wp:positionH>
                <wp:positionV relativeFrom="paragraph">
                  <wp:posOffset>1925955</wp:posOffset>
                </wp:positionV>
                <wp:extent cx="80645" cy="132715"/>
                <wp:effectExtent l="38100" t="38100" r="33655" b="19685"/>
                <wp:wrapNone/>
                <wp:docPr id="558" name="Connecteur droit avec flèche 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645" cy="132715"/>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558" o:spid="_x0000_s1026" type="#_x0000_t32" style="position:absolute;margin-left:378.2pt;margin-top:151.65pt;width:6.35pt;height:10.45pt;flip:x 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20032" behindDoc="0" locked="0" layoutInCell="1" allowOverlap="1" wp14:anchorId="433BAA91" wp14:editId="630B420F">
                <wp:simplePos x="0" y="0"/>
                <wp:positionH relativeFrom="column">
                  <wp:posOffset>4802505</wp:posOffset>
                </wp:positionH>
                <wp:positionV relativeFrom="paragraph">
                  <wp:posOffset>2058035</wp:posOffset>
                </wp:positionV>
                <wp:extent cx="238125" cy="247650"/>
                <wp:effectExtent l="0" t="0" r="9525" b="0"/>
                <wp:wrapNone/>
                <wp:docPr id="557" name="Rectangle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7" o:spid="_x0000_s1034" style="position:absolute;left:0;text-align:left;margin-left:378.15pt;margin-top:162.05pt;width:18.75pt;height:1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" stroked="f">
                <v:fill opacity="51143f"/>
                <v:textbox>
                  <w:txbxContent>
                    <w:p w:rsidR="0069106E" w:rsidRDefault="0069106E">
                      <w:r>
                        <w:t>G</w:t>
                      </w:r>
                    </w:p>
                  </w:txbxContent>
                </v:textbox>
              </v:rect>
            </w:pict>
          </mc:Fallback>
        </mc:AlternateContent>
      </w:r>
      <w:r>
        <w:rPr>
          <w:noProof/>
          <w:lang w:eastAsia="fr-FR"/>
        </w:rPr>
        <mc:AlternateContent>
          <mc:Choice Requires="wps">
            <w:drawing>
              <wp:anchor distT="0" distB="0" distL="114300" distR="114300" simplePos="0" relativeHeight="251724800" behindDoc="0" locked="0" layoutInCell="1" allowOverlap="1" wp14:anchorId="41F21AEE" wp14:editId="0000025E">
                <wp:simplePos x="0" y="0"/>
                <wp:positionH relativeFrom="column">
                  <wp:posOffset>3509645</wp:posOffset>
                </wp:positionH>
                <wp:positionV relativeFrom="paragraph">
                  <wp:posOffset>88265</wp:posOffset>
                </wp:positionV>
                <wp:extent cx="194945" cy="0"/>
                <wp:effectExtent l="0" t="76200" r="14605" b="95250"/>
                <wp:wrapNone/>
                <wp:docPr id="61" name="Connecteur droit avec flèch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 cy="0"/>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61" o:spid="_x0000_s1026" type="#_x0000_t32" style="position:absolute;margin-left:276.35pt;margin-top:6.95pt;width:15.3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7984" behindDoc="0" locked="0" layoutInCell="1" allowOverlap="1" wp14:anchorId="1B6784D3" wp14:editId="6D5F60BA">
                <wp:simplePos x="0" y="0"/>
                <wp:positionH relativeFrom="column">
                  <wp:posOffset>3166745</wp:posOffset>
                </wp:positionH>
                <wp:positionV relativeFrom="paragraph">
                  <wp:posOffset>1450341</wp:posOffset>
                </wp:positionV>
                <wp:extent cx="80645" cy="133349"/>
                <wp:effectExtent l="38100" t="38100" r="33655" b="19685"/>
                <wp:wrapNone/>
                <wp:docPr id="556" name="Connecteur droit avec flèch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645" cy="133349"/>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556" o:spid="_x0000_s1026" type="#_x0000_t32" style="position:absolute;margin-left:249.35pt;margin-top:114.2pt;width:6.35pt;height:10.5pt;flip:x 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6960" behindDoc="0" locked="0" layoutInCell="1" allowOverlap="1" wp14:anchorId="7F0EB188" wp14:editId="71BDB93F">
                <wp:simplePos x="0" y="0"/>
                <wp:positionH relativeFrom="column">
                  <wp:posOffset>3166110</wp:posOffset>
                </wp:positionH>
                <wp:positionV relativeFrom="paragraph">
                  <wp:posOffset>1582420</wp:posOffset>
                </wp:positionV>
                <wp:extent cx="238125" cy="247650"/>
                <wp:effectExtent l="0" t="0" r="9525" b="0"/>
                <wp:wrapNone/>
                <wp:docPr id="555" name="Rectangle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5" o:spid="_x0000_s1035" style="position:absolute;left:0;text-align:left;margin-left:249.3pt;margin-top:124.6pt;width:18.75pt;height:19.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" stroked="f">
                <v:fill opacity="51143f"/>
                <v:textbox>
                  <w:txbxContent>
                    <w:p w:rsidR="0069106E" w:rsidRDefault="0069106E">
                      <w:r>
                        <w:t>C</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14912" behindDoc="0" locked="0" layoutInCell="1" allowOverlap="1" wp14:anchorId="1678960F" wp14:editId="2B216DC8">
                <wp:simplePos x="0" y="0"/>
                <wp:positionH relativeFrom="column">
                  <wp:posOffset>4014470</wp:posOffset>
                </wp:positionH>
                <wp:positionV relativeFrom="paragraph">
                  <wp:posOffset>916941</wp:posOffset>
                </wp:positionV>
                <wp:extent cx="66675" cy="209549"/>
                <wp:effectExtent l="19050" t="38100" r="66675" b="19685"/>
                <wp:wrapNone/>
                <wp:docPr id="554" name="Connecteur droit avec flèche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 cy="209549"/>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554" o:spid="_x0000_s1026" type="#_x0000_t32" style="position:absolute;margin-left:316.1pt;margin-top:72.2pt;width:5.25pt;height:16.5pt;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3888" behindDoc="0" locked="0" layoutInCell="1" allowOverlap="1" wp14:anchorId="3C7D4B34" wp14:editId="2DBAD08D">
                <wp:simplePos x="0" y="0"/>
                <wp:positionH relativeFrom="column">
                  <wp:posOffset>3839845</wp:posOffset>
                </wp:positionH>
                <wp:positionV relativeFrom="paragraph">
                  <wp:posOffset>1125220</wp:posOffset>
                </wp:positionV>
                <wp:extent cx="238125" cy="247650"/>
                <wp:effectExtent l="0" t="0" r="9525" b="0"/>
                <wp:wrapNone/>
                <wp:docPr id="553" name="Rectangle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3" o:spid="_x0000_s1036" style="position:absolute;left:0;text-align:left;margin-left:302.35pt;margin-top:88.6pt;width:18.75pt;height:19.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" stroked="f">
                <v:fill opacity="51143f"/>
                <v:textbox>
                  <w:txbxContent>
                    <w:p w:rsidR="0069106E" w:rsidRDefault="0069106E">
                      <w:r>
                        <w:t>D</w:t>
                      </w:r>
                    </w:p>
                  </w:txbxContent>
                </v:textbox>
              </v:rect>
            </w:pict>
          </mc:Fallback>
        </mc:AlternateContent>
      </w:r>
      <w:r>
        <w:rPr>
          <w:noProof/>
          <w:lang w:eastAsia="fr-FR"/>
        </w:rPr>
        <mc:AlternateContent>
          <mc:Choice Requires="wps">
            <w:drawing>
              <wp:anchor distT="0" distB="0" distL="114300" distR="114300" simplePos="0" relativeHeight="251723776" behindDoc="0" locked="0" layoutInCell="1" allowOverlap="1" wp14:anchorId="72DF6FB6" wp14:editId="00CD85B1">
                <wp:simplePos x="0" y="0"/>
                <wp:positionH relativeFrom="column">
                  <wp:posOffset>3309620</wp:posOffset>
                </wp:positionH>
                <wp:positionV relativeFrom="paragraph">
                  <wp:posOffset>1270</wp:posOffset>
                </wp:positionV>
                <wp:extent cx="238125" cy="247650"/>
                <wp:effectExtent l="0" t="0" r="9525" b="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37" style="position:absolute;left:0;text-align:left;margin-left:260.6pt;margin-top:.1pt;width:18.75pt;height:1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" stroked="f">
                <v:fill opacity="51143f"/>
                <v:textbox>
                  <w:txbxContent>
                    <w:p w:rsidR="0069106E" w:rsidRDefault="0069106E">
                      <w:r>
                        <w:t>B</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11840" behindDoc="0" locked="0" layoutInCell="1" allowOverlap="1" wp14:anchorId="678E926B" wp14:editId="6393F8C6">
                <wp:simplePos x="0" y="0"/>
                <wp:positionH relativeFrom="column">
                  <wp:posOffset>423545</wp:posOffset>
                </wp:positionH>
                <wp:positionV relativeFrom="paragraph">
                  <wp:posOffset>2707005</wp:posOffset>
                </wp:positionV>
                <wp:extent cx="238125" cy="247650"/>
                <wp:effectExtent l="0" t="0" r="9525" b="0"/>
                <wp:wrapNone/>
                <wp:docPr id="551" name="Rectangle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1" o:spid="_x0000_s1038" style="position:absolute;left:0;text-align:left;margin-left:33.35pt;margin-top:213.15pt;width:18.75pt;height:19.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" stroked="f">
                <v:fill opacity="51143f"/>
                <v:textbox>
                  <w:txbxContent>
                    <w:p w:rsidR="0069106E" w:rsidRDefault="0069106E">
                      <w:r>
                        <w:t>F</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09792" behindDoc="0" locked="0" layoutInCell="1" allowOverlap="1" wp14:anchorId="3EBBAA6F" wp14:editId="40862A62">
                <wp:simplePos x="0" y="0"/>
                <wp:positionH relativeFrom="column">
                  <wp:posOffset>1033145</wp:posOffset>
                </wp:positionH>
                <wp:positionV relativeFrom="paragraph">
                  <wp:posOffset>1125855</wp:posOffset>
                </wp:positionV>
                <wp:extent cx="238125" cy="247650"/>
                <wp:effectExtent l="0" t="0" r="9525" b="0"/>
                <wp:wrapNone/>
                <wp:docPr id="550" name="Rectangle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0" o:spid="_x0000_s1039" style="position:absolute;left:0;text-align:left;margin-left:81.35pt;margin-top:88.65pt;width:18.75pt;height:1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" stroked="f">
                <v:fill opacity="51143f"/>
                <v:textbox>
                  <w:txbxContent>
                    <w:p w:rsidR="0069106E" w:rsidRDefault="0069106E">
                      <w:r>
                        <w:t>E</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07744" behindDoc="0" locked="0" layoutInCell="1" allowOverlap="1" wp14:anchorId="7614C512" wp14:editId="15D92AB8">
                <wp:simplePos x="0" y="0"/>
                <wp:positionH relativeFrom="column">
                  <wp:posOffset>4595495</wp:posOffset>
                </wp:positionH>
                <wp:positionV relativeFrom="paragraph">
                  <wp:posOffset>278130</wp:posOffset>
                </wp:positionV>
                <wp:extent cx="238125" cy="247650"/>
                <wp:effectExtent l="0" t="0" r="9525" b="0"/>
                <wp:wrapNone/>
                <wp:docPr id="548" name="Rectangle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69106E" w:rsidRDefault="0069106E">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8" o:spid="_x0000_s1040" style="position:absolute;left:0;text-align:left;margin-left:361.85pt;margin-top:21.9pt;width:18.75pt;height:19.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" stroked="f">
                <v:fill opacity="51143f"/>
                <v:textbox>
                  <w:txbxContent>
                    <w:p w:rsidR="0069106E" w:rsidRDefault="0069106E">
                      <w:r>
                        <w:t>A</w:t>
                      </w:r>
                    </w:p>
                  </w:txbxContent>
                </v:textbox>
              </v:rect>
            </w:pict>
          </mc:Fallback>
        </mc:AlternateContent>
      </w:r>
      <w:r>
        <w:rPr>
          <w:noProof/>
          <w:lang w:eastAsia="fr-FR"/>
        </w:rPr>
        <w:drawing>
          <wp:inline distT="0" distB="0" distL="0" distR="0" wp14:anchorId="47488CF7" wp14:editId="4554BB71">
            <wp:extent cx="6096000" cy="2950900"/>
            <wp:effectExtent l="0" t="0" r="0" b="1905"/>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l="16251" t="34525" r="17442" b="14491"/>
                    <a:stretch>
                      <a:fillRect/>
                    </a:stretch>
                  </pic:blipFill>
                  <pic:spPr bwMode="auto">
                    <a:xfrm>
                      <a:off x="0" y="0"/>
                      <a:ext cx="6095887" cy="2950845"/>
                    </a:xfrm>
                    <a:prstGeom prst="rect">
                      <a:avLst/>
                    </a:prstGeom>
                    <a:noFill/>
                    <a:ln>
                      <a:noFill/>
                    </a:ln>
                  </pic:spPr>
                </pic:pic>
              </a:graphicData>
            </a:graphic>
          </wp:inline>
        </w:drawing>
      </w:r>
    </w:p>
    <w:p w:rsidR="00792DE4" w:rsidRDefault="00811570">
      <w:pPr>
        <w:pStyle w:val="Lgende"/>
        <w:rPr>
          <w:noProof/>
        </w:rPr>
      </w:pPr>
      <w:r>
        <w:t>Géologie du site (BRGM)</w:t>
      </w:r>
    </w:p>
    <w:p w:rsidR="00792DE4" w:rsidRDefault="00792DE4">
      <w:pPr>
        <w:rPr>
          <w:rFonts w:ascii="Arial" w:hAnsi="Arial" w:cs="Arial"/>
        </w:rPr>
      </w:pPr>
    </w:p>
    <w:p w:rsidR="00792DE4" w:rsidRDefault="00811570">
      <w:pPr>
        <w:rPr>
          <w:b/>
          <w:i/>
          <w:u w:val="single"/>
        </w:rPr>
      </w:pPr>
      <w:r>
        <w:rPr>
          <w:b/>
          <w:i/>
          <w:u w:val="single"/>
        </w:rPr>
        <w:t>Légende :</w:t>
      </w:r>
    </w:p>
    <w:tbl>
      <w:tblPr>
        <w:tblStyle w:val="Grilledutableau"/>
        <w:tblW w:w="0" w:type="auto"/>
        <w:tblLook w:val="04A0" w:firstRow="1" w:lastRow="0" w:firstColumn="1" w:lastColumn="0" w:noHBand="0" w:noVBand="1"/>
      </w:tblPr>
      <w:tblGrid>
        <w:gridCol w:w="4605"/>
        <w:gridCol w:w="4605"/>
      </w:tblGrid>
      <w:tr w:rsidR="00792DE4">
        <w:trPr>
          <w:trHeight w:val="510"/>
        </w:trPr>
        <w:tc>
          <w:tcPr>
            <w:tcW w:w="4605" w:type="dxa"/>
          </w:tcPr>
          <w:p w:rsidR="00792DE4" w:rsidRDefault="00811570">
            <w:pPr>
              <w:jc w:val="left"/>
              <w:rPr>
                <w:rFonts w:cs="Arial"/>
                <w:sz w:val="18"/>
                <w:szCs w:val="18"/>
              </w:rPr>
            </w:pPr>
            <w:r>
              <w:rPr>
                <w:rFonts w:cs="Arial"/>
                <w:color w:val="000000"/>
                <w:sz w:val="18"/>
                <w:szCs w:val="18"/>
              </w:rPr>
              <w:t>A : Granite à biotite</w:t>
            </w:r>
          </w:p>
        </w:tc>
        <w:tc>
          <w:tcPr>
            <w:tcW w:w="4605" w:type="dxa"/>
          </w:tcPr>
          <w:p w:rsidR="00792DE4" w:rsidRDefault="00811570">
            <w:pPr>
              <w:jc w:val="left"/>
              <w:rPr>
                <w:rFonts w:cs="Arial"/>
                <w:color w:val="000000"/>
                <w:sz w:val="18"/>
                <w:szCs w:val="18"/>
              </w:rPr>
            </w:pPr>
            <w:r>
              <w:rPr>
                <w:rFonts w:cs="Arial"/>
                <w:sz w:val="18"/>
                <w:szCs w:val="18"/>
              </w:rPr>
              <w:t>E</w:t>
            </w:r>
            <w:r>
              <w:rPr>
                <w:rFonts w:cs="Arial"/>
                <w:color w:val="000000"/>
                <w:sz w:val="18"/>
                <w:szCs w:val="18"/>
              </w:rPr>
              <w:t> : Quaternaire - Couverture superficielle diverse (secteur du Mont Pilat)</w:t>
            </w:r>
          </w:p>
        </w:tc>
      </w:tr>
      <w:tr w:rsidR="00792DE4">
        <w:tc>
          <w:tcPr>
            <w:tcW w:w="4605" w:type="dxa"/>
          </w:tcPr>
          <w:p w:rsidR="00792DE4" w:rsidRDefault="00811570">
            <w:pPr>
              <w:jc w:val="left"/>
              <w:rPr>
                <w:rFonts w:cs="Arial"/>
                <w:sz w:val="18"/>
                <w:szCs w:val="18"/>
              </w:rPr>
            </w:pPr>
            <w:r>
              <w:rPr>
                <w:rFonts w:cs="Arial"/>
                <w:sz w:val="18"/>
                <w:szCs w:val="18"/>
              </w:rPr>
              <w:t xml:space="preserve">B : </w:t>
            </w:r>
            <w:r>
              <w:rPr>
                <w:rFonts w:cs="Arial"/>
                <w:color w:val="000000"/>
                <w:sz w:val="18"/>
                <w:szCs w:val="18"/>
              </w:rPr>
              <w:t>Granite à muscovite</w:t>
            </w:r>
          </w:p>
        </w:tc>
        <w:tc>
          <w:tcPr>
            <w:tcW w:w="4605" w:type="dxa"/>
          </w:tcPr>
          <w:p w:rsidR="00792DE4" w:rsidRDefault="00811570">
            <w:pPr>
              <w:jc w:val="left"/>
              <w:rPr>
                <w:rFonts w:cs="Arial"/>
                <w:sz w:val="18"/>
                <w:szCs w:val="18"/>
              </w:rPr>
            </w:pPr>
            <w:r>
              <w:rPr>
                <w:rFonts w:cs="Arial"/>
                <w:sz w:val="18"/>
                <w:szCs w:val="18"/>
              </w:rPr>
              <w:t xml:space="preserve">F : </w:t>
            </w:r>
            <w:r>
              <w:rPr>
                <w:rFonts w:cs="Arial"/>
                <w:color w:val="000000"/>
                <w:sz w:val="18"/>
                <w:szCs w:val="18"/>
              </w:rPr>
              <w:t xml:space="preserve">Primaire et terrains cristallins - Granite homogène </w:t>
            </w:r>
            <w:proofErr w:type="spellStart"/>
            <w:r>
              <w:rPr>
                <w:rFonts w:cs="Arial"/>
                <w:color w:val="000000"/>
                <w:sz w:val="18"/>
                <w:szCs w:val="18"/>
              </w:rPr>
              <w:t>tardimigmatitique</w:t>
            </w:r>
            <w:proofErr w:type="spellEnd"/>
            <w:r>
              <w:rPr>
                <w:rFonts w:cs="Arial"/>
                <w:color w:val="000000"/>
                <w:sz w:val="18"/>
                <w:szCs w:val="18"/>
              </w:rPr>
              <w:t xml:space="preserve">, à biotite, localement à texture porphyrique planaire et </w:t>
            </w:r>
            <w:proofErr w:type="spellStart"/>
            <w:r>
              <w:rPr>
                <w:rFonts w:cs="Arial"/>
                <w:color w:val="000000"/>
                <w:sz w:val="18"/>
                <w:szCs w:val="18"/>
              </w:rPr>
              <w:t>linée</w:t>
            </w:r>
            <w:proofErr w:type="spellEnd"/>
          </w:p>
        </w:tc>
      </w:tr>
      <w:tr w:rsidR="00792DE4">
        <w:tc>
          <w:tcPr>
            <w:tcW w:w="4605" w:type="dxa"/>
          </w:tcPr>
          <w:p w:rsidR="00792DE4" w:rsidRDefault="00811570">
            <w:pPr>
              <w:jc w:val="left"/>
              <w:rPr>
                <w:rFonts w:cs="Arial"/>
                <w:sz w:val="18"/>
                <w:szCs w:val="18"/>
              </w:rPr>
            </w:pPr>
            <w:r>
              <w:rPr>
                <w:rFonts w:cs="Arial"/>
                <w:sz w:val="18"/>
                <w:szCs w:val="18"/>
              </w:rPr>
              <w:t xml:space="preserve">C : </w:t>
            </w:r>
            <w:r>
              <w:rPr>
                <w:rFonts w:cs="Arial"/>
                <w:color w:val="000000"/>
                <w:sz w:val="18"/>
                <w:szCs w:val="18"/>
              </w:rPr>
              <w:t xml:space="preserve">Primaire et terrains cristallins - Granite homogène </w:t>
            </w:r>
            <w:proofErr w:type="spellStart"/>
            <w:r>
              <w:rPr>
                <w:rFonts w:cs="Arial"/>
                <w:color w:val="000000"/>
                <w:sz w:val="18"/>
                <w:szCs w:val="18"/>
              </w:rPr>
              <w:t>tardimigmatitique</w:t>
            </w:r>
            <w:proofErr w:type="spellEnd"/>
            <w:r>
              <w:rPr>
                <w:rFonts w:cs="Arial"/>
                <w:color w:val="000000"/>
                <w:sz w:val="18"/>
                <w:szCs w:val="18"/>
              </w:rPr>
              <w:t xml:space="preserve">, </w:t>
            </w:r>
            <w:proofErr w:type="spellStart"/>
            <w:r>
              <w:rPr>
                <w:rFonts w:cs="Arial"/>
                <w:color w:val="000000"/>
                <w:sz w:val="18"/>
                <w:szCs w:val="18"/>
              </w:rPr>
              <w:t>leucocrate</w:t>
            </w:r>
            <w:proofErr w:type="spellEnd"/>
            <w:r>
              <w:rPr>
                <w:rFonts w:cs="Arial"/>
                <w:color w:val="000000"/>
                <w:sz w:val="18"/>
                <w:szCs w:val="18"/>
              </w:rPr>
              <w:t xml:space="preserve"> à </w:t>
            </w:r>
            <w:proofErr w:type="spellStart"/>
            <w:r>
              <w:rPr>
                <w:rFonts w:cs="Arial"/>
                <w:color w:val="000000"/>
                <w:sz w:val="18"/>
                <w:szCs w:val="18"/>
              </w:rPr>
              <w:t>hololeucrate</w:t>
            </w:r>
            <w:proofErr w:type="spellEnd"/>
            <w:r>
              <w:rPr>
                <w:rFonts w:cs="Arial"/>
                <w:color w:val="000000"/>
                <w:sz w:val="18"/>
                <w:szCs w:val="18"/>
              </w:rPr>
              <w:t xml:space="preserve"> à biotite et/ou muscovite</w:t>
            </w:r>
          </w:p>
        </w:tc>
        <w:tc>
          <w:tcPr>
            <w:tcW w:w="4605" w:type="dxa"/>
          </w:tcPr>
          <w:p w:rsidR="00792DE4" w:rsidRDefault="00811570">
            <w:pPr>
              <w:jc w:val="left"/>
              <w:rPr>
                <w:rFonts w:cs="Arial"/>
                <w:color w:val="000000"/>
                <w:sz w:val="18"/>
                <w:szCs w:val="18"/>
              </w:rPr>
            </w:pPr>
            <w:r>
              <w:rPr>
                <w:rFonts w:cs="Arial"/>
                <w:color w:val="000000"/>
                <w:sz w:val="18"/>
                <w:szCs w:val="18"/>
              </w:rPr>
              <w:t xml:space="preserve">G : Gneiss à cordiérite, </w:t>
            </w:r>
            <w:proofErr w:type="spellStart"/>
            <w:r>
              <w:rPr>
                <w:rFonts w:cs="Arial"/>
                <w:color w:val="000000"/>
                <w:sz w:val="18"/>
                <w:szCs w:val="18"/>
              </w:rPr>
              <w:t>sillimanite</w:t>
            </w:r>
            <w:proofErr w:type="spellEnd"/>
          </w:p>
          <w:p w:rsidR="00792DE4" w:rsidRDefault="00792DE4">
            <w:pPr>
              <w:jc w:val="left"/>
              <w:rPr>
                <w:sz w:val="18"/>
                <w:szCs w:val="18"/>
              </w:rPr>
            </w:pPr>
          </w:p>
        </w:tc>
      </w:tr>
      <w:tr w:rsidR="00792DE4">
        <w:trPr>
          <w:trHeight w:val="227"/>
        </w:trPr>
        <w:tc>
          <w:tcPr>
            <w:tcW w:w="4605" w:type="dxa"/>
          </w:tcPr>
          <w:p w:rsidR="00792DE4" w:rsidRDefault="00811570">
            <w:pPr>
              <w:jc w:val="left"/>
              <w:rPr>
                <w:sz w:val="18"/>
                <w:szCs w:val="18"/>
              </w:rPr>
            </w:pPr>
            <w:r>
              <w:rPr>
                <w:rFonts w:cs="Arial"/>
                <w:sz w:val="18"/>
                <w:szCs w:val="18"/>
              </w:rPr>
              <w:t xml:space="preserve">D : </w:t>
            </w:r>
            <w:proofErr w:type="spellStart"/>
            <w:r>
              <w:rPr>
                <w:rFonts w:cs="Arial"/>
                <w:color w:val="000000"/>
                <w:sz w:val="18"/>
                <w:szCs w:val="18"/>
              </w:rPr>
              <w:t>Anatexites</w:t>
            </w:r>
            <w:proofErr w:type="spellEnd"/>
            <w:r>
              <w:rPr>
                <w:rFonts w:cs="Arial"/>
                <w:color w:val="000000"/>
                <w:sz w:val="18"/>
                <w:szCs w:val="18"/>
              </w:rPr>
              <w:t xml:space="preserve"> sombres à cordiérite et/ou </w:t>
            </w:r>
            <w:proofErr w:type="spellStart"/>
            <w:r>
              <w:rPr>
                <w:rFonts w:cs="Arial"/>
                <w:color w:val="000000"/>
                <w:sz w:val="18"/>
                <w:szCs w:val="18"/>
              </w:rPr>
              <w:t>sillimanite</w:t>
            </w:r>
            <w:proofErr w:type="spellEnd"/>
            <w:r>
              <w:rPr>
                <w:rFonts w:cs="Arial"/>
                <w:color w:val="000000"/>
                <w:sz w:val="18"/>
                <w:szCs w:val="18"/>
              </w:rPr>
              <w:t xml:space="preserve"> (</w:t>
            </w:r>
            <w:proofErr w:type="spellStart"/>
            <w:r>
              <w:rPr>
                <w:rFonts w:cs="Arial"/>
                <w:color w:val="000000"/>
                <w:sz w:val="18"/>
                <w:szCs w:val="18"/>
              </w:rPr>
              <w:t>aubussonites</w:t>
            </w:r>
            <w:proofErr w:type="spellEnd"/>
            <w:r>
              <w:rPr>
                <w:rFonts w:cs="Arial"/>
                <w:color w:val="000000"/>
                <w:sz w:val="18"/>
                <w:szCs w:val="18"/>
              </w:rPr>
              <w:t>)</w:t>
            </w:r>
          </w:p>
        </w:tc>
        <w:tc>
          <w:tcPr>
            <w:tcW w:w="4605" w:type="dxa"/>
            <w:tcBorders>
              <w:bottom w:val="single" w:sz="4" w:space="0" w:color="auto"/>
            </w:tcBorders>
          </w:tcPr>
          <w:p w:rsidR="00792DE4" w:rsidRDefault="00811570">
            <w:pPr>
              <w:jc w:val="left"/>
              <w:rPr>
                <w:rFonts w:cs="Arial"/>
                <w:color w:val="000000"/>
                <w:sz w:val="18"/>
                <w:szCs w:val="18"/>
              </w:rPr>
            </w:pPr>
            <w:r>
              <w:rPr>
                <w:rFonts w:cs="Arial"/>
                <w:color w:val="000000"/>
                <w:sz w:val="18"/>
                <w:szCs w:val="18"/>
              </w:rPr>
              <w:t xml:space="preserve">H : Micaschistes à </w:t>
            </w:r>
            <w:proofErr w:type="spellStart"/>
            <w:r>
              <w:rPr>
                <w:rFonts w:cs="Arial"/>
                <w:color w:val="000000"/>
                <w:sz w:val="18"/>
                <w:szCs w:val="18"/>
              </w:rPr>
              <w:t>sillimanite</w:t>
            </w:r>
            <w:proofErr w:type="spellEnd"/>
            <w:r>
              <w:rPr>
                <w:rFonts w:cs="Arial"/>
                <w:color w:val="000000"/>
                <w:sz w:val="18"/>
                <w:szCs w:val="18"/>
              </w:rPr>
              <w:t>-cordiérite</w:t>
            </w:r>
          </w:p>
        </w:tc>
      </w:tr>
    </w:tbl>
    <w:p w:rsidR="00792DE4" w:rsidRDefault="00792DE4"/>
    <w:p w:rsidR="00792DE4" w:rsidRDefault="00792DE4"/>
    <w:p w:rsidR="00792DE4" w:rsidRDefault="00811570">
      <w:pPr>
        <w:rPr>
          <w:color w:val="4A96D2"/>
          <w:sz w:val="28"/>
          <w:szCs w:val="28"/>
        </w:rPr>
      </w:pPr>
      <w:r>
        <w:br w:type="page"/>
      </w:r>
    </w:p>
    <w:p w:rsidR="00792DE4" w:rsidRDefault="00811570">
      <w:pPr>
        <w:pStyle w:val="Titre3"/>
      </w:pPr>
      <w:bookmarkStart w:id="11" w:name="_Toc430954901"/>
      <w:r>
        <w:lastRenderedPageBreak/>
        <w:t>Milieux naturels sensibles</w:t>
      </w:r>
      <w:bookmarkEnd w:id="11"/>
    </w:p>
    <w:p w:rsidR="00792DE4" w:rsidRDefault="00792DE4"/>
    <w:p w:rsidR="00792DE4" w:rsidRDefault="00811570">
      <w:pPr>
        <w:rPr>
          <w:i/>
        </w:rPr>
      </w:pPr>
      <w:r>
        <w:rPr>
          <w:i/>
          <w:u w:val="single"/>
        </w:rPr>
        <w:t>Sources </w:t>
      </w:r>
      <w:r>
        <w:rPr>
          <w:i/>
        </w:rPr>
        <w:t>: INPN, DREAL Rhône Alpes, carmen.fr</w:t>
      </w:r>
    </w:p>
    <w:p w:rsidR="00792DE4" w:rsidRDefault="00792DE4">
      <w:pPr>
        <w:rPr>
          <w:i/>
        </w:rPr>
      </w:pPr>
    </w:p>
    <w:p w:rsidR="00792DE4" w:rsidRDefault="00811570">
      <w:pPr>
        <w:pStyle w:val="retrait1"/>
        <w:numPr>
          <w:ilvl w:val="0"/>
          <w:numId w:val="26"/>
        </w:numPr>
        <w:spacing w:after="60"/>
        <w:jc w:val="both"/>
        <w:rPr>
          <w:rFonts w:asciiTheme="minorHAnsi" w:hAnsiTheme="minorHAnsi"/>
          <w:i/>
        </w:rPr>
      </w:pPr>
      <w:r>
        <w:rPr>
          <w:rFonts w:asciiTheme="minorHAnsi" w:hAnsiTheme="minorHAnsi"/>
          <w:i/>
        </w:rPr>
        <w:t>Annexe n° 1A à 1E : Cartes de présentation des zones naturelles</w:t>
      </w:r>
    </w:p>
    <w:p w:rsidR="00792DE4" w:rsidRDefault="00792DE4"/>
    <w:p w:rsidR="00792DE4" w:rsidRDefault="00811570">
      <w:r>
        <w:t>Les espaces naturels présentant un intérêt écologique ou les sites présentant un caractère intéressant du point de vue des sites et paysages font l'objet au niveau national d'un inventaire et un certain nombre d'entre eux sont protégés et classés par différents textes réglementaires. Ils sont également considérés comme un atout possible dans une stratégie de développement économique.</w:t>
      </w:r>
    </w:p>
    <w:p w:rsidR="00792DE4" w:rsidRDefault="00792DE4">
      <w:pPr>
        <w:rPr>
          <w:highlight w:val="yellow"/>
        </w:rPr>
      </w:pPr>
    </w:p>
    <w:p w:rsidR="00792DE4" w:rsidRDefault="00811570">
      <w:pPr>
        <w:pStyle w:val="Titre4"/>
      </w:pPr>
      <w:r>
        <w:t>Inventaire nature – biodiversité</w:t>
      </w:r>
    </w:p>
    <w:p w:rsidR="00792DE4" w:rsidRDefault="00792DE4">
      <w:pPr>
        <w:rPr>
          <w:highlight w:val="yellow"/>
        </w:rPr>
      </w:pPr>
    </w:p>
    <w:p w:rsidR="00792DE4" w:rsidRDefault="00811570">
      <w:pPr>
        <w:pStyle w:val="NormalLyon"/>
        <w:rPr>
          <w:rFonts w:asciiTheme="minorHAnsi" w:hAnsiTheme="minorHAnsi"/>
          <w:b/>
        </w:rPr>
      </w:pPr>
      <w:r>
        <w:rPr>
          <w:rFonts w:asciiTheme="minorHAnsi" w:hAnsiTheme="minorHAnsi"/>
          <w:b/>
        </w:rPr>
        <w:t>Zone Naturelle d’Intérêt Ecologique Faunistique et Floristique (ZNIEFF de type 1) :</w:t>
      </w:r>
    </w:p>
    <w:p w:rsidR="00792DE4" w:rsidRDefault="00811570">
      <w:pPr>
        <w:pStyle w:val="Paragraphedeliste"/>
        <w:numPr>
          <w:ilvl w:val="0"/>
          <w:numId w:val="12"/>
        </w:numPr>
      </w:pPr>
      <w:r>
        <w:t xml:space="preserve">Landes, prairies, pelouses, éboulis et boisement des Crêts du Pilat. </w:t>
      </w:r>
    </w:p>
    <w:p w:rsidR="00792DE4" w:rsidRDefault="00792DE4"/>
    <w:p w:rsidR="00792DE4" w:rsidRDefault="00811570">
      <w:pPr>
        <w:pStyle w:val="NormalLyon"/>
        <w:rPr>
          <w:rFonts w:asciiTheme="minorHAnsi" w:hAnsiTheme="minorHAnsi"/>
        </w:rPr>
      </w:pPr>
      <w:r>
        <w:rPr>
          <w:rFonts w:asciiTheme="minorHAnsi" w:hAnsiTheme="minorHAnsi"/>
          <w:b/>
        </w:rPr>
        <w:t xml:space="preserve">Zone Naturelle d’Intérêt Ecologique Faunistique et Floristique (ZNIEFF de type 2) : </w:t>
      </w:r>
    </w:p>
    <w:p w:rsidR="00792DE4" w:rsidRDefault="00811570">
      <w:pPr>
        <w:pStyle w:val="Paragraphedeliste"/>
        <w:numPr>
          <w:ilvl w:val="0"/>
          <w:numId w:val="12"/>
        </w:numPr>
      </w:pPr>
      <w:r>
        <w:t>Crêt du Pilat.</w:t>
      </w:r>
    </w:p>
    <w:p w:rsidR="00792DE4" w:rsidRDefault="00811570">
      <w:pPr>
        <w:pStyle w:val="Paragraphedeliste"/>
        <w:numPr>
          <w:ilvl w:val="0"/>
          <w:numId w:val="12"/>
        </w:numPr>
      </w:pPr>
      <w:r>
        <w:t>Ensemble des Vallons du Pilat Rhodanien.</w:t>
      </w:r>
    </w:p>
    <w:p w:rsidR="00792DE4" w:rsidRDefault="00792DE4">
      <w:pPr>
        <w:rPr>
          <w:highlight w:val="green"/>
        </w:rPr>
      </w:pPr>
    </w:p>
    <w:p w:rsidR="00792DE4" w:rsidRDefault="00811570">
      <w:pPr>
        <w:pStyle w:val="NormalLyon"/>
        <w:rPr>
          <w:rFonts w:asciiTheme="minorHAnsi" w:hAnsiTheme="minorHAnsi"/>
          <w:b/>
        </w:rPr>
      </w:pPr>
      <w:r>
        <w:rPr>
          <w:rFonts w:asciiTheme="minorHAnsi" w:hAnsiTheme="minorHAnsi"/>
          <w:b/>
        </w:rPr>
        <w:t xml:space="preserve">Zones Importantes pour la Conservation des Oiseaux (ZICO) : </w:t>
      </w:r>
    </w:p>
    <w:p w:rsidR="00792DE4" w:rsidRDefault="00811570">
      <w:pPr>
        <w:pStyle w:val="Paragraphedeliste"/>
        <w:numPr>
          <w:ilvl w:val="0"/>
          <w:numId w:val="12"/>
        </w:numPr>
      </w:pPr>
      <w:r>
        <w:t>Néant.</w:t>
      </w:r>
    </w:p>
    <w:p w:rsidR="00792DE4" w:rsidRDefault="00792DE4"/>
    <w:p w:rsidR="00792DE4" w:rsidRDefault="0002010D">
      <w:pPr>
        <w:pStyle w:val="NormalLyon"/>
        <w:rPr>
          <w:rFonts w:asciiTheme="minorHAnsi" w:hAnsiTheme="minorHAnsi"/>
          <w:b/>
        </w:rPr>
      </w:pPr>
      <w:proofErr w:type="spellStart"/>
      <w:r>
        <w:rPr>
          <w:rFonts w:asciiTheme="minorHAnsi" w:hAnsiTheme="minorHAnsi"/>
          <w:b/>
        </w:rPr>
        <w:t>Natura</w:t>
      </w:r>
      <w:proofErr w:type="spellEnd"/>
      <w:r>
        <w:rPr>
          <w:rFonts w:asciiTheme="minorHAnsi" w:hAnsiTheme="minorHAnsi"/>
          <w:b/>
        </w:rPr>
        <w:t xml:space="preserve"> 2000 – </w:t>
      </w:r>
      <w:r w:rsidR="00811570">
        <w:rPr>
          <w:rFonts w:asciiTheme="minorHAnsi" w:hAnsiTheme="minorHAnsi"/>
          <w:b/>
        </w:rPr>
        <w:t>Vallons et Combes du Pilat Rhodanien - Sites proposés d'importance communautaire :</w:t>
      </w:r>
    </w:p>
    <w:p w:rsidR="00792DE4" w:rsidRDefault="00811570">
      <w:pPr>
        <w:pStyle w:val="Paragraphedeliste"/>
        <w:numPr>
          <w:ilvl w:val="0"/>
          <w:numId w:val="12"/>
        </w:numPr>
      </w:pPr>
      <w:r>
        <w:t>Crêts du Pilat.</w:t>
      </w:r>
    </w:p>
    <w:p w:rsidR="00792DE4" w:rsidRDefault="00792DE4">
      <w:pPr>
        <w:rPr>
          <w:highlight w:val="yellow"/>
        </w:rPr>
      </w:pPr>
    </w:p>
    <w:p w:rsidR="00792DE4" w:rsidRDefault="00792DE4">
      <w:pPr>
        <w:rPr>
          <w:highlight w:val="yellow"/>
        </w:rPr>
      </w:pPr>
    </w:p>
    <w:p w:rsidR="00792DE4" w:rsidRDefault="00811570">
      <w:pPr>
        <w:pStyle w:val="Titre4"/>
      </w:pPr>
      <w:r>
        <w:t>Alimentation en eau potable</w:t>
      </w:r>
    </w:p>
    <w:p w:rsidR="00792DE4" w:rsidRDefault="00792DE4"/>
    <w:p w:rsidR="00792DE4" w:rsidRDefault="00811570">
      <w:r>
        <w:t xml:space="preserve">La Communauté de Communes du Pilat Rhodanien exerce la compétence « Eau potable » pour l’ensemble des communes </w:t>
      </w:r>
      <w:proofErr w:type="gramStart"/>
      <w:r>
        <w:t>la</w:t>
      </w:r>
      <w:proofErr w:type="gramEnd"/>
      <w:r>
        <w:t xml:space="preserve"> composant. </w:t>
      </w:r>
    </w:p>
    <w:p w:rsidR="00792DE4" w:rsidRDefault="00792DE4"/>
    <w:p w:rsidR="00792DE4" w:rsidRDefault="00811570">
      <w:r>
        <w:t xml:space="preserve">L’alimentation en eau potable de la commune de Roisey est assurée par les puits de Roche de l’Ile et la Petite gorge ainsi que par les sources de </w:t>
      </w:r>
      <w:r>
        <w:rPr>
          <w:rFonts w:cs="TTE26EB698t00"/>
        </w:rPr>
        <w:t xml:space="preserve">Pré Jeannot, </w:t>
      </w:r>
      <w:proofErr w:type="spellStart"/>
      <w:r>
        <w:rPr>
          <w:rFonts w:cs="TTE26EB698t00"/>
        </w:rPr>
        <w:t>Foucharat</w:t>
      </w:r>
      <w:proofErr w:type="spellEnd"/>
      <w:r>
        <w:rPr>
          <w:rFonts w:cs="TTE26EB698t00"/>
        </w:rPr>
        <w:t xml:space="preserve"> et de </w:t>
      </w:r>
      <w:proofErr w:type="spellStart"/>
      <w:r>
        <w:rPr>
          <w:rFonts w:cs="TTE26EB698t00"/>
        </w:rPr>
        <w:t>Sagnemorte</w:t>
      </w:r>
      <w:proofErr w:type="spellEnd"/>
      <w:r>
        <w:rPr>
          <w:rFonts w:cs="TTE26EB698t00"/>
        </w:rPr>
        <w:t>.</w:t>
      </w:r>
    </w:p>
    <w:p w:rsidR="00792DE4" w:rsidRDefault="00792DE4">
      <w:pPr>
        <w:rPr>
          <w:highlight w:val="yellow"/>
        </w:rPr>
      </w:pPr>
    </w:p>
    <w:p w:rsidR="00792DE4" w:rsidRDefault="00792DE4">
      <w:pPr>
        <w:rPr>
          <w:highlight w:val="yellow"/>
        </w:rPr>
      </w:pPr>
    </w:p>
    <w:p w:rsidR="00792DE4" w:rsidRDefault="00811570">
      <w:pPr>
        <w:pStyle w:val="Titre4"/>
      </w:pPr>
      <w:r>
        <w:t xml:space="preserve">Contrat de rivière </w:t>
      </w:r>
    </w:p>
    <w:p w:rsidR="00792DE4" w:rsidRDefault="00792DE4"/>
    <w:p w:rsidR="00792DE4" w:rsidRDefault="00811570">
      <w:r>
        <w:t xml:space="preserve">Le Syndicat des Trois Rivières a été créé en juin 1999 pour assurer l’élaboration du contrat de rivière. Celui-ci a été signé début 2004, pour une durée de 6 ans. Le Syndicat des Trois Rivières est alors devenu fin 2004, un syndicat mixte chargé de la coordination, du suivi et de la réalisation du contrat de rivière </w:t>
      </w:r>
      <w:proofErr w:type="spellStart"/>
      <w:r>
        <w:t>Cance</w:t>
      </w:r>
      <w:proofErr w:type="spellEnd"/>
      <w:r>
        <w:t xml:space="preserve"> - </w:t>
      </w:r>
      <w:proofErr w:type="spellStart"/>
      <w:r>
        <w:t>Deûme</w:t>
      </w:r>
      <w:proofErr w:type="spellEnd"/>
      <w:r>
        <w:t>/</w:t>
      </w:r>
      <w:proofErr w:type="spellStart"/>
      <w:r>
        <w:t>Déôme</w:t>
      </w:r>
      <w:proofErr w:type="spellEnd"/>
      <w:r>
        <w:t xml:space="preserve">- </w:t>
      </w:r>
      <w:proofErr w:type="spellStart"/>
      <w:r>
        <w:t>Torrenson</w:t>
      </w:r>
      <w:proofErr w:type="spellEnd"/>
      <w:r>
        <w:t xml:space="preserve">. </w:t>
      </w:r>
    </w:p>
    <w:p w:rsidR="00792DE4" w:rsidRDefault="00792DE4">
      <w:pPr>
        <w:autoSpaceDE w:val="0"/>
        <w:autoSpaceDN w:val="0"/>
        <w:adjustRightInd w:val="0"/>
        <w:jc w:val="left"/>
        <w:rPr>
          <w:rFonts w:cs="Frutiger-Roman"/>
          <w:color w:val="272627"/>
        </w:rPr>
      </w:pPr>
    </w:p>
    <w:p w:rsidR="00792DE4" w:rsidRDefault="00811570">
      <w:pPr>
        <w:rPr>
          <w:color w:val="272627"/>
        </w:rPr>
      </w:pPr>
      <w:r>
        <w:t>Le Syndicat des Trois Rivières réalise une gestion cohérente des milieux aquatiques ayant pour objectif, l’amélioration qualitative et quantitative de la ressource en eau. Le but est l’atteinte du bon état écologique des cours d’eau d’ici 2015 (ou 2021 selon les dérogations) pour répondre aux orientations fondamentales du Schéma Directeur d’Aménagement et de Gestion des Eaux de l’Agence de l’Eau Rhône – Méditerranée &amp; Corse et à la Directive Cadre Européenne sur l’Eau.</w:t>
      </w:r>
    </w:p>
    <w:p w:rsidR="00792DE4" w:rsidRDefault="00792DE4">
      <w:pPr>
        <w:pStyle w:val="retrait1"/>
        <w:rPr>
          <w:rFonts w:asciiTheme="minorHAnsi" w:hAnsiTheme="minorHAnsi"/>
        </w:rPr>
      </w:pPr>
    </w:p>
    <w:p w:rsidR="00792DE4" w:rsidRDefault="00792DE4">
      <w:pPr>
        <w:pStyle w:val="retrait1"/>
        <w:rPr>
          <w:rFonts w:asciiTheme="minorHAnsi" w:hAnsiTheme="minorHAnsi"/>
        </w:rPr>
      </w:pPr>
    </w:p>
    <w:p w:rsidR="00792DE4" w:rsidRDefault="00811570">
      <w:pPr>
        <w:pStyle w:val="Titre3"/>
      </w:pPr>
      <w:bookmarkStart w:id="12" w:name="_Toc430954902"/>
      <w:r>
        <w:t>Risques naturels et technologiques</w:t>
      </w:r>
      <w:bookmarkEnd w:id="12"/>
    </w:p>
    <w:p w:rsidR="00792DE4" w:rsidRDefault="00792DE4">
      <w:pPr>
        <w:rPr>
          <w:highlight w:val="yellow"/>
        </w:rPr>
      </w:pPr>
    </w:p>
    <w:p w:rsidR="00792DE4" w:rsidRDefault="00811570">
      <w:pPr>
        <w:rPr>
          <w:i/>
          <w:u w:val="single"/>
        </w:rPr>
      </w:pPr>
      <w:r>
        <w:rPr>
          <w:i/>
          <w:u w:val="single"/>
        </w:rPr>
        <w:t>Sources :</w:t>
      </w:r>
      <w:r>
        <w:rPr>
          <w:i/>
        </w:rPr>
        <w:t xml:space="preserve"> DREAL Rhône-Alpes ; Prim.net ; irma-grenoble.com.</w:t>
      </w:r>
    </w:p>
    <w:p w:rsidR="00792DE4" w:rsidRDefault="00792DE4"/>
    <w:p w:rsidR="00792DE4" w:rsidRDefault="00811570">
      <w:r>
        <w:t>La commune de Roisey est soumise à plusieurs risques :</w:t>
      </w:r>
    </w:p>
    <w:p w:rsidR="00792DE4" w:rsidRDefault="00811570">
      <w:pPr>
        <w:pStyle w:val="Paragraphedeliste"/>
        <w:numPr>
          <w:ilvl w:val="0"/>
          <w:numId w:val="12"/>
        </w:numPr>
      </w:pPr>
      <w:r>
        <w:t>Feu de forêt ;</w:t>
      </w:r>
    </w:p>
    <w:p w:rsidR="00792DE4" w:rsidRDefault="00811570">
      <w:pPr>
        <w:pStyle w:val="Paragraphedeliste"/>
        <w:numPr>
          <w:ilvl w:val="0"/>
          <w:numId w:val="12"/>
        </w:numPr>
      </w:pPr>
      <w:r>
        <w:t>Nucléaire ;</w:t>
      </w:r>
    </w:p>
    <w:p w:rsidR="00792DE4" w:rsidRDefault="00811570">
      <w:pPr>
        <w:pStyle w:val="Paragraphedeliste"/>
        <w:numPr>
          <w:ilvl w:val="0"/>
          <w:numId w:val="12"/>
        </w:numPr>
      </w:pPr>
      <w:r>
        <w:t>Risque industriel ;</w:t>
      </w:r>
    </w:p>
    <w:p w:rsidR="00792DE4" w:rsidRDefault="00811570">
      <w:pPr>
        <w:pStyle w:val="Paragraphedeliste"/>
        <w:numPr>
          <w:ilvl w:val="0"/>
          <w:numId w:val="12"/>
        </w:numPr>
      </w:pPr>
      <w:r>
        <w:t>Séisme : zone de sismicité 2.</w:t>
      </w:r>
    </w:p>
    <w:p w:rsidR="00792DE4" w:rsidRDefault="00792DE4"/>
    <w:p w:rsidR="00792DE4" w:rsidRDefault="00811570">
      <w:r>
        <w:t>Aucune zone inondable n’est présente sur la commune de Roisey.</w:t>
      </w:r>
    </w:p>
    <w:p w:rsidR="00792DE4" w:rsidRDefault="00792DE4">
      <w:pPr>
        <w:rPr>
          <w:highlight w:val="yellow"/>
        </w:rPr>
      </w:pPr>
    </w:p>
    <w:p w:rsidR="00792DE4" w:rsidRDefault="00811570">
      <w:r>
        <w:t>Des arrêtés de reconnaissance de catastrophe naturelle ont été pris pour des évènements extraordinaires :</w:t>
      </w:r>
    </w:p>
    <w:p w:rsidR="00792DE4" w:rsidRDefault="00792DE4"/>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1842"/>
      </w:tblGrid>
      <w:tr w:rsidR="00792DE4">
        <w:trPr>
          <w:cantSplit/>
          <w:trHeight w:val="567"/>
          <w:jc w:val="center"/>
        </w:trPr>
        <w:tc>
          <w:tcPr>
            <w:tcW w:w="3369" w:type="dxa"/>
            <w:shd w:val="clear" w:color="auto" w:fill="99CCFF"/>
            <w:vAlign w:val="center"/>
          </w:tcPr>
          <w:p w:rsidR="00792DE4" w:rsidRDefault="00811570">
            <w:pPr>
              <w:jc w:val="center"/>
              <w:rPr>
                <w:b/>
              </w:rPr>
            </w:pPr>
            <w:r>
              <w:rPr>
                <w:b/>
              </w:rPr>
              <w:t>Description</w:t>
            </w:r>
          </w:p>
        </w:tc>
        <w:tc>
          <w:tcPr>
            <w:tcW w:w="1842" w:type="dxa"/>
            <w:shd w:val="clear" w:color="auto" w:fill="99CCFF"/>
            <w:vAlign w:val="center"/>
          </w:tcPr>
          <w:p w:rsidR="00792DE4" w:rsidRDefault="00811570">
            <w:pPr>
              <w:jc w:val="center"/>
              <w:rPr>
                <w:b/>
              </w:rPr>
            </w:pPr>
            <w:r>
              <w:rPr>
                <w:b/>
              </w:rPr>
              <w:t>Date</w:t>
            </w:r>
          </w:p>
        </w:tc>
      </w:tr>
      <w:tr w:rsidR="00792DE4">
        <w:trPr>
          <w:trHeight w:val="397"/>
          <w:jc w:val="center"/>
        </w:trPr>
        <w:tc>
          <w:tcPr>
            <w:tcW w:w="3369" w:type="dxa"/>
            <w:vAlign w:val="center"/>
          </w:tcPr>
          <w:p w:rsidR="00792DE4" w:rsidRDefault="00811570">
            <w:pPr>
              <w:jc w:val="center"/>
            </w:pPr>
            <w:r>
              <w:t>Tempête</w:t>
            </w:r>
          </w:p>
        </w:tc>
        <w:tc>
          <w:tcPr>
            <w:tcW w:w="1842" w:type="dxa"/>
            <w:vAlign w:val="center"/>
          </w:tcPr>
          <w:p w:rsidR="00792DE4" w:rsidRDefault="00811570">
            <w:pPr>
              <w:jc w:val="center"/>
            </w:pPr>
            <w:r>
              <w:t>Novembre 1982</w:t>
            </w:r>
          </w:p>
        </w:tc>
      </w:tr>
      <w:tr w:rsidR="00792DE4">
        <w:trPr>
          <w:trHeight w:val="397"/>
          <w:jc w:val="center"/>
        </w:trPr>
        <w:tc>
          <w:tcPr>
            <w:tcW w:w="3369" w:type="dxa"/>
            <w:vAlign w:val="center"/>
          </w:tcPr>
          <w:p w:rsidR="00792DE4" w:rsidRDefault="00811570">
            <w:pPr>
              <w:jc w:val="center"/>
            </w:pPr>
            <w:r>
              <w:t>Poids de la neige – chutes de neige</w:t>
            </w:r>
          </w:p>
        </w:tc>
        <w:tc>
          <w:tcPr>
            <w:tcW w:w="1842" w:type="dxa"/>
            <w:vAlign w:val="center"/>
          </w:tcPr>
          <w:p w:rsidR="00792DE4" w:rsidRDefault="00811570">
            <w:pPr>
              <w:jc w:val="center"/>
            </w:pPr>
            <w:r>
              <w:t>Novembre 1982</w:t>
            </w:r>
          </w:p>
        </w:tc>
      </w:tr>
      <w:tr w:rsidR="00792DE4">
        <w:trPr>
          <w:trHeight w:val="397"/>
          <w:jc w:val="center"/>
        </w:trPr>
        <w:tc>
          <w:tcPr>
            <w:tcW w:w="3369" w:type="dxa"/>
            <w:vAlign w:val="center"/>
          </w:tcPr>
          <w:p w:rsidR="00792DE4" w:rsidRDefault="00811570">
            <w:pPr>
              <w:jc w:val="center"/>
            </w:pPr>
            <w:r>
              <w:t>Inondations et coulées de boue</w:t>
            </w:r>
          </w:p>
        </w:tc>
        <w:tc>
          <w:tcPr>
            <w:tcW w:w="1842" w:type="dxa"/>
            <w:vAlign w:val="center"/>
          </w:tcPr>
          <w:p w:rsidR="00792DE4" w:rsidRDefault="00811570">
            <w:pPr>
              <w:jc w:val="center"/>
            </w:pPr>
            <w:r>
              <w:t>Mai 1983</w:t>
            </w:r>
          </w:p>
        </w:tc>
      </w:tr>
      <w:tr w:rsidR="00792DE4">
        <w:trPr>
          <w:trHeight w:val="397"/>
          <w:jc w:val="center"/>
        </w:trPr>
        <w:tc>
          <w:tcPr>
            <w:tcW w:w="3369" w:type="dxa"/>
            <w:vAlign w:val="center"/>
          </w:tcPr>
          <w:p w:rsidR="00792DE4" w:rsidRDefault="00811570">
            <w:pPr>
              <w:jc w:val="center"/>
            </w:pPr>
            <w:r>
              <w:t>Inondations et coulées de boue</w:t>
            </w:r>
          </w:p>
        </w:tc>
        <w:tc>
          <w:tcPr>
            <w:tcW w:w="1842" w:type="dxa"/>
            <w:vAlign w:val="center"/>
          </w:tcPr>
          <w:p w:rsidR="00792DE4" w:rsidRDefault="00811570">
            <w:pPr>
              <w:jc w:val="center"/>
            </w:pPr>
            <w:r>
              <w:t>Avril 2005</w:t>
            </w:r>
          </w:p>
        </w:tc>
      </w:tr>
    </w:tbl>
    <w:p w:rsidR="00792DE4" w:rsidRDefault="00792DE4">
      <w:pPr>
        <w:rPr>
          <w:highlight w:val="yellow"/>
        </w:rPr>
      </w:pPr>
    </w:p>
    <w:p w:rsidR="00792DE4" w:rsidRDefault="00792DE4"/>
    <w:p w:rsidR="00792DE4" w:rsidRDefault="00811570">
      <w:pPr>
        <w:pStyle w:val="Titre3"/>
      </w:pPr>
      <w:bookmarkStart w:id="13" w:name="_Toc430954903"/>
      <w:r>
        <w:t>Climat</w:t>
      </w:r>
      <w:bookmarkEnd w:id="13"/>
    </w:p>
    <w:p w:rsidR="00792DE4" w:rsidRDefault="00792DE4"/>
    <w:p w:rsidR="00792DE4" w:rsidRDefault="00811570">
      <w:pPr>
        <w:pStyle w:val="Titre4"/>
      </w:pPr>
      <w:r>
        <w:t>Données générales</w:t>
      </w:r>
    </w:p>
    <w:p w:rsidR="00792DE4" w:rsidRDefault="00792DE4"/>
    <w:p w:rsidR="00792DE4" w:rsidRDefault="00811570">
      <w:r>
        <w:t>Le département de la Loire comporte une grande diversité topographique du Sud au Nord et d'Ouest en Est, ce qui engendre toute une palette de nuances climatiques selon des microrégions.</w:t>
      </w:r>
    </w:p>
    <w:p w:rsidR="00792DE4" w:rsidRDefault="00792DE4"/>
    <w:p w:rsidR="00792DE4" w:rsidRDefault="00811570">
      <w:r>
        <w:t>Au sud, le massif du Pilat sépare deux régions très contrastées :</w:t>
      </w:r>
    </w:p>
    <w:p w:rsidR="00792DE4" w:rsidRDefault="00811570">
      <w:pPr>
        <w:pStyle w:val="Paragraphedeliste"/>
        <w:numPr>
          <w:ilvl w:val="0"/>
          <w:numId w:val="8"/>
        </w:numPr>
      </w:pPr>
      <w:r>
        <w:t>Les versants Sud s'abaissent jusqu'en vallée du Rhône et offrant des coteaux bien ensoleillés et chauds ;</w:t>
      </w:r>
    </w:p>
    <w:p w:rsidR="00792DE4" w:rsidRDefault="00811570">
      <w:pPr>
        <w:pStyle w:val="Paragraphedeliste"/>
        <w:numPr>
          <w:ilvl w:val="0"/>
          <w:numId w:val="8"/>
        </w:numPr>
      </w:pPr>
      <w:r>
        <w:t>Les versants Nord sont plus froids et souvent enneigés l'hiver.</w:t>
      </w:r>
    </w:p>
    <w:p w:rsidR="00792DE4" w:rsidRDefault="00792DE4"/>
    <w:p w:rsidR="00792DE4" w:rsidRDefault="00811570">
      <w:r>
        <w:t>Au pied de ce massif, dans un site collinaire, les hivers y sont parfois rigoureux et enneigés.</w:t>
      </w:r>
    </w:p>
    <w:p w:rsidR="00792DE4" w:rsidRDefault="00792DE4"/>
    <w:p w:rsidR="00792DE4" w:rsidRDefault="00811570">
      <w:r>
        <w:t>Plus au nord débute la plaine du Forez, qui constitue à elle seule une unité climatique. Abritée des régimes océaniques par les Monts du Forez, des flux de sud par le Pilat, cette plaine bénéficie d'un climat de type continental, avec étés chauds et secs, et hivers froids. Les amplitudes thermiques y sont parfois considérables. La moyenne des minimas de janvier à Bouthéon est de -1°4 C, alors que la moyenne des maximas de juillet atteint 25°8 C. Les valeurs extrêmes de températures sous abri sont -25°6 C et 40°8 C.</w:t>
      </w:r>
    </w:p>
    <w:p w:rsidR="00792DE4" w:rsidRDefault="00792DE4"/>
    <w:p w:rsidR="00792DE4" w:rsidRDefault="00811570">
      <w:r>
        <w:t>A l'ouest se dresse une chaîne de montagnes, les Monts du Forez, cette barrière imposante forme un milieu climatique particulier, au caractère " continental " affirmé. Pluviométrie relativement faible (effet de foehn), et hivers rigoureux.</w:t>
      </w:r>
    </w:p>
    <w:p w:rsidR="00792DE4" w:rsidRDefault="00792DE4"/>
    <w:p w:rsidR="00792DE4" w:rsidRDefault="00811570">
      <w:r>
        <w:t>Enfin, les monts du Lyonnais à l'Est, forment un rempart plus doux. Bien exposés ces versants bénéficient d'un climat souvent agréable, moins chauds en été qu'en plaine, sans connaître toutefois des hivers trop rudes.</w:t>
      </w:r>
    </w:p>
    <w:p w:rsidR="00792DE4" w:rsidRDefault="00792DE4"/>
    <w:p w:rsidR="00792DE4" w:rsidRDefault="00792DE4"/>
    <w:p w:rsidR="00792DE4" w:rsidRDefault="00811570">
      <w:pPr>
        <w:pStyle w:val="Titre4"/>
      </w:pPr>
      <w:r>
        <w:t>Pluviométrie</w:t>
      </w:r>
    </w:p>
    <w:p w:rsidR="00792DE4" w:rsidRDefault="00792DE4"/>
    <w:p w:rsidR="00792DE4" w:rsidRDefault="00811570">
      <w:pPr>
        <w:rPr>
          <w:i/>
          <w:u w:val="single"/>
        </w:rPr>
      </w:pPr>
      <w:r>
        <w:rPr>
          <w:i/>
          <w:u w:val="single"/>
        </w:rPr>
        <w:t>Source :</w:t>
      </w:r>
      <w:r>
        <w:rPr>
          <w:i/>
        </w:rPr>
        <w:t xml:space="preserve"> Météo France, station de Bessey</w:t>
      </w:r>
    </w:p>
    <w:p w:rsidR="00792DE4" w:rsidRDefault="00792DE4"/>
    <w:p w:rsidR="00792DE4" w:rsidRDefault="00811570">
      <w:pPr>
        <w:rPr>
          <w:rFonts w:cs="Arial"/>
        </w:rPr>
      </w:pPr>
      <w:r>
        <w:t>La pluviométrie annuelle, relativement abondante, est de 769 mm. La moyenne mensuelle sur une année est de 64 mm/mois, les mois d’Octobre et Novembre étant en moyenne les plus pluvieux (source : Météo France, station de Bessey).</w:t>
      </w:r>
      <w:r>
        <w:rPr>
          <w:rFonts w:cs="Arial"/>
        </w:rPr>
        <w:t xml:space="preserve"> </w:t>
      </w:r>
    </w:p>
    <w:p w:rsidR="00792DE4" w:rsidRDefault="00792DE4">
      <w:pPr>
        <w:rPr>
          <w:rFonts w:cs="Arial"/>
        </w:rPr>
      </w:pPr>
    </w:p>
    <w:p w:rsidR="00792DE4" w:rsidRDefault="00BC60B1">
      <w:pPr>
        <w:jc w:val="center"/>
        <w:rPr>
          <w:rFonts w:cs="Arial"/>
        </w:rPr>
      </w:pPr>
      <w:r>
        <w:rPr>
          <w:noProof/>
          <w:lang w:eastAsia="fr-FR"/>
        </w:rPr>
        <w:drawing>
          <wp:inline distT="0" distB="0" distL="0" distR="0" wp14:anchorId="5EA7C47A" wp14:editId="652961C5">
            <wp:extent cx="6086424" cy="3489158"/>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095770" cy="3494516"/>
                    </a:xfrm>
                    <a:prstGeom prst="rect">
                      <a:avLst/>
                    </a:prstGeom>
                  </pic:spPr>
                </pic:pic>
              </a:graphicData>
            </a:graphic>
          </wp:inline>
        </w:drawing>
      </w:r>
    </w:p>
    <w:p w:rsidR="00792DE4" w:rsidRDefault="00792DE4"/>
    <w:p w:rsidR="00792DE4" w:rsidRDefault="00811570">
      <w:pPr>
        <w:rPr>
          <w:b/>
        </w:rPr>
      </w:pPr>
      <w:r>
        <w:rPr>
          <w:b/>
        </w:rPr>
        <w:t>Conclusions :</w:t>
      </w:r>
    </w:p>
    <w:p w:rsidR="00792DE4" w:rsidRDefault="00792DE4"/>
    <w:p w:rsidR="00792DE4" w:rsidRDefault="00811570">
      <w:r>
        <w:t>Les précipitations moyennes mensuelles varient de manière modérée suivant les saisons.</w:t>
      </w:r>
    </w:p>
    <w:p w:rsidR="00792DE4" w:rsidRDefault="00792DE4">
      <w:pPr>
        <w:rPr>
          <w:sz w:val="23"/>
        </w:rPr>
      </w:pPr>
    </w:p>
    <w:p w:rsidR="00792DE4" w:rsidRDefault="00811570">
      <w:r>
        <w:t xml:space="preserve">Les précipitations les plus importantes sont observées les mois de Mai, </w:t>
      </w:r>
      <w:r>
        <w:rPr>
          <w:szCs w:val="18"/>
        </w:rPr>
        <w:t>Octobre et Novembre (supérieur à 80 mm)</w:t>
      </w:r>
      <w:r>
        <w:t>. L’hiver est la période la plus sèche.</w:t>
      </w:r>
    </w:p>
    <w:p w:rsidR="00792DE4" w:rsidRDefault="00792DE4"/>
    <w:p w:rsidR="00792DE4" w:rsidRDefault="00811570">
      <w:r>
        <w:t>La moyenne annuelle établie entre 1995 et 2015 nous donne 769 mm de précipitation par an. Les années 2013 et 2014 sont quant à elles au-dessus de la moyenne avec respectivement  900 et 1 079 mm de précipitation.</w:t>
      </w:r>
    </w:p>
    <w:p w:rsidR="00792DE4" w:rsidRDefault="00792DE4"/>
    <w:p w:rsidR="00792DE4" w:rsidRDefault="00811570">
      <w:pPr>
        <w:rPr>
          <w:highlight w:val="green"/>
        </w:rPr>
      </w:pPr>
      <w:r>
        <w:t>L’année 2013 a été marquée par des mois de Mars, Avril et Mai très pluvieux par rapport aux moyennes. L’année 2014 a quant à elle été marquée par des précipitations très importantes et notamment  des mois de Juillet, Août, Oct</w:t>
      </w:r>
      <w:r w:rsidR="00F4279B">
        <w:t>obre et Novembre très pluvieux .</w:t>
      </w:r>
    </w:p>
    <w:p w:rsidR="00792DE4" w:rsidRDefault="00811570">
      <w:pPr>
        <w:spacing w:after="200" w:line="276" w:lineRule="auto"/>
        <w:jc w:val="left"/>
        <w:rPr>
          <w:rFonts w:ascii="Calibri" w:eastAsia="Calibri" w:hAnsi="Calibri" w:cs="Times New Roman"/>
          <w:b/>
          <w:color w:val="39739E"/>
          <w:sz w:val="32"/>
          <w:szCs w:val="32"/>
        </w:rPr>
      </w:pPr>
      <w:r>
        <w:br w:type="page"/>
      </w:r>
    </w:p>
    <w:p w:rsidR="00792DE4" w:rsidRDefault="00811570">
      <w:pPr>
        <w:pStyle w:val="Titre2"/>
      </w:pPr>
      <w:bookmarkStart w:id="14" w:name="_Toc430954904"/>
      <w:r>
        <w:lastRenderedPageBreak/>
        <w:t>Contexte humain</w:t>
      </w:r>
      <w:bookmarkEnd w:id="14"/>
    </w:p>
    <w:p w:rsidR="00792DE4" w:rsidRDefault="00792DE4"/>
    <w:p w:rsidR="00792DE4" w:rsidRDefault="00811570">
      <w:pPr>
        <w:rPr>
          <w:i/>
          <w:u w:val="single"/>
        </w:rPr>
      </w:pPr>
      <w:r>
        <w:rPr>
          <w:i/>
          <w:u w:val="single"/>
        </w:rPr>
        <w:t>Source :</w:t>
      </w:r>
      <w:r>
        <w:rPr>
          <w:i/>
        </w:rPr>
        <w:t xml:space="preserve"> INSEE</w:t>
      </w:r>
    </w:p>
    <w:p w:rsidR="00792DE4" w:rsidRDefault="00792DE4"/>
    <w:p w:rsidR="00792DE4" w:rsidRDefault="00811570">
      <w:pPr>
        <w:pStyle w:val="Titre3"/>
      </w:pPr>
      <w:bookmarkStart w:id="15" w:name="_Toc430954905"/>
      <w:r>
        <w:t>Evolution de la population</w:t>
      </w:r>
      <w:bookmarkEnd w:id="15"/>
      <w:r>
        <w:t xml:space="preserve"> </w:t>
      </w:r>
    </w:p>
    <w:p w:rsidR="00792DE4" w:rsidRDefault="00792DE4"/>
    <w:p w:rsidR="00792DE4" w:rsidRDefault="00811570">
      <w:r>
        <w:t>Le tableau et le graphique ci-dessous présentent les données d’évolution de population de la commune.</w:t>
      </w:r>
    </w:p>
    <w:p w:rsidR="00792DE4" w:rsidRDefault="00792DE4"/>
    <w:tbl>
      <w:tblPr>
        <w:tblW w:w="0" w:type="auto"/>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626"/>
        <w:gridCol w:w="565"/>
        <w:gridCol w:w="522"/>
        <w:gridCol w:w="654"/>
        <w:gridCol w:w="596"/>
        <w:gridCol w:w="567"/>
        <w:gridCol w:w="607"/>
        <w:gridCol w:w="568"/>
        <w:gridCol w:w="608"/>
        <w:gridCol w:w="598"/>
        <w:gridCol w:w="563"/>
        <w:gridCol w:w="574"/>
        <w:gridCol w:w="460"/>
        <w:gridCol w:w="548"/>
      </w:tblGrid>
      <w:tr w:rsidR="0096627E" w:rsidTr="007F73DA">
        <w:trPr>
          <w:jc w:val="center"/>
        </w:trPr>
        <w:tc>
          <w:tcPr>
            <w:tcW w:w="1548" w:type="dxa"/>
            <w:tcBorders>
              <w:top w:val="nil"/>
              <w:left w:val="nil"/>
              <w:bottom w:val="single" w:sz="4" w:space="0" w:color="auto"/>
            </w:tcBorders>
            <w:shd w:val="clear" w:color="auto" w:fill="auto"/>
          </w:tcPr>
          <w:p w:rsidR="0096627E" w:rsidRDefault="0096627E">
            <w:pPr>
              <w:rPr>
                <w:highlight w:val="yellow"/>
              </w:rPr>
            </w:pPr>
          </w:p>
        </w:tc>
        <w:tc>
          <w:tcPr>
            <w:tcW w:w="1191" w:type="dxa"/>
            <w:gridSpan w:val="2"/>
            <w:shd w:val="clear" w:color="auto" w:fill="8DB3E2" w:themeFill="text2" w:themeFillTint="66"/>
            <w:vAlign w:val="center"/>
          </w:tcPr>
          <w:p w:rsidR="0096627E" w:rsidRDefault="0096627E">
            <w:pPr>
              <w:spacing w:before="60"/>
              <w:jc w:val="center"/>
              <w:rPr>
                <w:rFonts w:eastAsia="Arial Unicode MS"/>
                <w:b/>
              </w:rPr>
            </w:pPr>
            <w:r>
              <w:rPr>
                <w:b/>
              </w:rPr>
              <w:t>1968</w:t>
            </w:r>
          </w:p>
        </w:tc>
        <w:tc>
          <w:tcPr>
            <w:tcW w:w="1176" w:type="dxa"/>
            <w:gridSpan w:val="2"/>
            <w:shd w:val="clear" w:color="auto" w:fill="8DB3E2" w:themeFill="text2" w:themeFillTint="66"/>
            <w:vAlign w:val="center"/>
          </w:tcPr>
          <w:p w:rsidR="0096627E" w:rsidRDefault="0096627E">
            <w:pPr>
              <w:spacing w:before="60"/>
              <w:jc w:val="center"/>
              <w:rPr>
                <w:rFonts w:eastAsia="Arial Unicode MS"/>
                <w:b/>
              </w:rPr>
            </w:pPr>
            <w:r>
              <w:rPr>
                <w:b/>
              </w:rPr>
              <w:t>1975</w:t>
            </w:r>
          </w:p>
        </w:tc>
        <w:tc>
          <w:tcPr>
            <w:tcW w:w="1163" w:type="dxa"/>
            <w:gridSpan w:val="2"/>
            <w:shd w:val="clear" w:color="auto" w:fill="8DB3E2" w:themeFill="text2" w:themeFillTint="66"/>
            <w:vAlign w:val="center"/>
          </w:tcPr>
          <w:p w:rsidR="0096627E" w:rsidRDefault="0096627E">
            <w:pPr>
              <w:spacing w:before="60"/>
              <w:jc w:val="center"/>
              <w:rPr>
                <w:rFonts w:eastAsia="Arial Unicode MS"/>
                <w:b/>
              </w:rPr>
            </w:pPr>
            <w:r>
              <w:rPr>
                <w:b/>
              </w:rPr>
              <w:t>1982</w:t>
            </w:r>
          </w:p>
        </w:tc>
        <w:tc>
          <w:tcPr>
            <w:tcW w:w="1175" w:type="dxa"/>
            <w:gridSpan w:val="2"/>
            <w:shd w:val="clear" w:color="auto" w:fill="8DB3E2" w:themeFill="text2" w:themeFillTint="66"/>
            <w:vAlign w:val="center"/>
          </w:tcPr>
          <w:p w:rsidR="0096627E" w:rsidRDefault="0096627E">
            <w:pPr>
              <w:spacing w:before="60"/>
              <w:jc w:val="center"/>
              <w:rPr>
                <w:rFonts w:eastAsia="Arial Unicode MS"/>
                <w:b/>
              </w:rPr>
            </w:pPr>
            <w:r>
              <w:rPr>
                <w:b/>
              </w:rPr>
              <w:t>1990</w:t>
            </w:r>
          </w:p>
        </w:tc>
        <w:tc>
          <w:tcPr>
            <w:tcW w:w="1206" w:type="dxa"/>
            <w:gridSpan w:val="2"/>
            <w:shd w:val="clear" w:color="auto" w:fill="8DB3E2" w:themeFill="text2" w:themeFillTint="66"/>
            <w:vAlign w:val="center"/>
          </w:tcPr>
          <w:p w:rsidR="0096627E" w:rsidRDefault="0096627E">
            <w:pPr>
              <w:spacing w:before="60"/>
              <w:jc w:val="center"/>
              <w:rPr>
                <w:rFonts w:eastAsia="Arial Unicode MS"/>
                <w:b/>
              </w:rPr>
            </w:pPr>
            <w:r>
              <w:rPr>
                <w:b/>
              </w:rPr>
              <w:t>1999</w:t>
            </w:r>
          </w:p>
        </w:tc>
        <w:tc>
          <w:tcPr>
            <w:tcW w:w="1137" w:type="dxa"/>
            <w:gridSpan w:val="2"/>
            <w:shd w:val="clear" w:color="auto" w:fill="8DB3E2" w:themeFill="text2" w:themeFillTint="66"/>
            <w:vAlign w:val="center"/>
          </w:tcPr>
          <w:p w:rsidR="0096627E" w:rsidRDefault="0096627E">
            <w:pPr>
              <w:spacing w:before="60"/>
              <w:jc w:val="center"/>
              <w:rPr>
                <w:highlight w:val="yellow"/>
              </w:rPr>
            </w:pPr>
            <w:r>
              <w:rPr>
                <w:b/>
              </w:rPr>
              <w:t>2009</w:t>
            </w:r>
          </w:p>
        </w:tc>
        <w:tc>
          <w:tcPr>
            <w:tcW w:w="1008" w:type="dxa"/>
            <w:gridSpan w:val="2"/>
            <w:shd w:val="clear" w:color="auto" w:fill="8DB3E2" w:themeFill="text2" w:themeFillTint="66"/>
          </w:tcPr>
          <w:p w:rsidR="0096627E" w:rsidRDefault="0096627E">
            <w:pPr>
              <w:spacing w:before="60"/>
              <w:jc w:val="center"/>
              <w:rPr>
                <w:b/>
              </w:rPr>
            </w:pPr>
            <w:r>
              <w:rPr>
                <w:b/>
              </w:rPr>
              <w:t>2011</w:t>
            </w:r>
          </w:p>
        </w:tc>
      </w:tr>
      <w:tr w:rsidR="007F73DA" w:rsidTr="007F73DA">
        <w:trPr>
          <w:jc w:val="center"/>
        </w:trPr>
        <w:tc>
          <w:tcPr>
            <w:tcW w:w="1548" w:type="dxa"/>
            <w:shd w:val="clear" w:color="auto" w:fill="8DB3E2" w:themeFill="text2" w:themeFillTint="66"/>
            <w:vAlign w:val="center"/>
          </w:tcPr>
          <w:p w:rsidR="007F73DA" w:rsidRDefault="007F73DA">
            <w:pPr>
              <w:jc w:val="center"/>
              <w:rPr>
                <w:b/>
              </w:rPr>
            </w:pPr>
            <w:r>
              <w:rPr>
                <w:b/>
              </w:rPr>
              <w:t xml:space="preserve">Population </w:t>
            </w:r>
          </w:p>
          <w:p w:rsidR="007F73DA" w:rsidRDefault="007F73DA">
            <w:pPr>
              <w:jc w:val="center"/>
              <w:rPr>
                <w:rFonts w:eastAsia="Arial Unicode MS"/>
                <w:b/>
              </w:rPr>
            </w:pPr>
            <w:r>
              <w:rPr>
                <w:b/>
              </w:rPr>
              <w:t xml:space="preserve">(nb </w:t>
            </w:r>
            <w:proofErr w:type="spellStart"/>
            <w:r>
              <w:rPr>
                <w:b/>
              </w:rPr>
              <w:t>hab</w:t>
            </w:r>
            <w:proofErr w:type="spellEnd"/>
            <w:r>
              <w:rPr>
                <w:b/>
              </w:rPr>
              <w:t>)</w:t>
            </w:r>
          </w:p>
        </w:tc>
        <w:tc>
          <w:tcPr>
            <w:tcW w:w="1191" w:type="dxa"/>
            <w:gridSpan w:val="2"/>
            <w:shd w:val="clear" w:color="auto" w:fill="auto"/>
            <w:vAlign w:val="center"/>
          </w:tcPr>
          <w:p w:rsidR="007F73DA" w:rsidRDefault="007F73DA">
            <w:pPr>
              <w:jc w:val="center"/>
              <w:rPr>
                <w:rFonts w:eastAsia="Arial Unicode MS"/>
              </w:rPr>
            </w:pPr>
            <w:r>
              <w:rPr>
                <w:rFonts w:eastAsia="Arial Unicode MS"/>
              </w:rPr>
              <w:t>433</w:t>
            </w:r>
          </w:p>
        </w:tc>
        <w:tc>
          <w:tcPr>
            <w:tcW w:w="1176" w:type="dxa"/>
            <w:gridSpan w:val="2"/>
            <w:shd w:val="clear" w:color="auto" w:fill="auto"/>
            <w:vAlign w:val="center"/>
          </w:tcPr>
          <w:p w:rsidR="007F73DA" w:rsidRDefault="007F73DA">
            <w:pPr>
              <w:jc w:val="center"/>
              <w:rPr>
                <w:rFonts w:eastAsia="Arial Unicode MS"/>
              </w:rPr>
            </w:pPr>
            <w:r>
              <w:rPr>
                <w:rFonts w:eastAsia="Arial Unicode MS"/>
              </w:rPr>
              <w:t>453</w:t>
            </w:r>
          </w:p>
        </w:tc>
        <w:tc>
          <w:tcPr>
            <w:tcW w:w="1163" w:type="dxa"/>
            <w:gridSpan w:val="2"/>
            <w:shd w:val="clear" w:color="auto" w:fill="auto"/>
            <w:vAlign w:val="center"/>
          </w:tcPr>
          <w:p w:rsidR="007F73DA" w:rsidRDefault="007F73DA">
            <w:pPr>
              <w:jc w:val="center"/>
              <w:rPr>
                <w:rFonts w:eastAsia="Arial Unicode MS"/>
              </w:rPr>
            </w:pPr>
            <w:r>
              <w:rPr>
                <w:rFonts w:eastAsia="Arial Unicode MS"/>
              </w:rPr>
              <w:t>517</w:t>
            </w:r>
          </w:p>
        </w:tc>
        <w:tc>
          <w:tcPr>
            <w:tcW w:w="1175" w:type="dxa"/>
            <w:gridSpan w:val="2"/>
            <w:shd w:val="clear" w:color="auto" w:fill="auto"/>
            <w:vAlign w:val="center"/>
          </w:tcPr>
          <w:p w:rsidR="007F73DA" w:rsidRDefault="007F73DA">
            <w:pPr>
              <w:jc w:val="center"/>
              <w:rPr>
                <w:rFonts w:eastAsia="Arial Unicode MS"/>
              </w:rPr>
            </w:pPr>
            <w:r>
              <w:rPr>
                <w:rFonts w:eastAsia="Arial Unicode MS"/>
              </w:rPr>
              <w:t>626</w:t>
            </w:r>
          </w:p>
        </w:tc>
        <w:tc>
          <w:tcPr>
            <w:tcW w:w="1206" w:type="dxa"/>
            <w:gridSpan w:val="2"/>
            <w:shd w:val="clear" w:color="auto" w:fill="auto"/>
            <w:vAlign w:val="center"/>
          </w:tcPr>
          <w:p w:rsidR="007F73DA" w:rsidRDefault="007F73DA">
            <w:pPr>
              <w:jc w:val="center"/>
              <w:rPr>
                <w:rFonts w:eastAsia="Arial Unicode MS"/>
              </w:rPr>
            </w:pPr>
            <w:r>
              <w:rPr>
                <w:rFonts w:eastAsia="Arial Unicode MS"/>
              </w:rPr>
              <w:t>698</w:t>
            </w:r>
          </w:p>
        </w:tc>
        <w:tc>
          <w:tcPr>
            <w:tcW w:w="1137" w:type="dxa"/>
            <w:gridSpan w:val="2"/>
            <w:shd w:val="clear" w:color="auto" w:fill="auto"/>
            <w:vAlign w:val="center"/>
          </w:tcPr>
          <w:p w:rsidR="007F73DA" w:rsidRDefault="007F73DA">
            <w:pPr>
              <w:jc w:val="center"/>
              <w:rPr>
                <w:rFonts w:eastAsia="Arial Unicode MS"/>
              </w:rPr>
            </w:pPr>
            <w:r>
              <w:rPr>
                <w:rFonts w:eastAsia="Arial Unicode MS"/>
              </w:rPr>
              <w:t>875</w:t>
            </w:r>
          </w:p>
        </w:tc>
        <w:tc>
          <w:tcPr>
            <w:tcW w:w="1008" w:type="dxa"/>
            <w:gridSpan w:val="2"/>
            <w:vAlign w:val="center"/>
          </w:tcPr>
          <w:p w:rsidR="007F73DA" w:rsidRDefault="007F73DA" w:rsidP="007F73DA">
            <w:pPr>
              <w:jc w:val="center"/>
              <w:rPr>
                <w:rFonts w:eastAsia="Arial Unicode MS"/>
              </w:rPr>
            </w:pPr>
            <w:r>
              <w:rPr>
                <w:rFonts w:eastAsia="Arial Unicode MS"/>
              </w:rPr>
              <w:t>884</w:t>
            </w:r>
          </w:p>
        </w:tc>
      </w:tr>
      <w:tr w:rsidR="007F73DA" w:rsidTr="007F73DA">
        <w:trPr>
          <w:jc w:val="center"/>
        </w:trPr>
        <w:tc>
          <w:tcPr>
            <w:tcW w:w="1548" w:type="dxa"/>
            <w:shd w:val="clear" w:color="auto" w:fill="8DB3E2" w:themeFill="text2" w:themeFillTint="66"/>
            <w:vAlign w:val="center"/>
          </w:tcPr>
          <w:p w:rsidR="007F73DA" w:rsidRDefault="007F73DA">
            <w:pPr>
              <w:jc w:val="center"/>
              <w:rPr>
                <w:b/>
              </w:rPr>
            </w:pPr>
            <w:r>
              <w:rPr>
                <w:b/>
              </w:rPr>
              <w:t xml:space="preserve">Densité </w:t>
            </w:r>
          </w:p>
          <w:p w:rsidR="007F73DA" w:rsidRDefault="007F73DA">
            <w:pPr>
              <w:jc w:val="center"/>
              <w:rPr>
                <w:b/>
              </w:rPr>
            </w:pPr>
            <w:r>
              <w:rPr>
                <w:b/>
              </w:rPr>
              <w:t xml:space="preserve">(nb </w:t>
            </w:r>
            <w:proofErr w:type="spellStart"/>
            <w:r>
              <w:rPr>
                <w:b/>
              </w:rPr>
              <w:t>hab</w:t>
            </w:r>
            <w:proofErr w:type="spellEnd"/>
            <w:r>
              <w:rPr>
                <w:b/>
              </w:rPr>
              <w:t xml:space="preserve"> / km²)</w:t>
            </w:r>
          </w:p>
        </w:tc>
        <w:tc>
          <w:tcPr>
            <w:tcW w:w="1191" w:type="dxa"/>
            <w:gridSpan w:val="2"/>
            <w:shd w:val="clear" w:color="auto" w:fill="auto"/>
            <w:vAlign w:val="center"/>
          </w:tcPr>
          <w:p w:rsidR="007F73DA" w:rsidRDefault="007F73DA">
            <w:pPr>
              <w:jc w:val="center"/>
            </w:pPr>
            <w:r>
              <w:t>33,2</w:t>
            </w:r>
          </w:p>
        </w:tc>
        <w:tc>
          <w:tcPr>
            <w:tcW w:w="1176" w:type="dxa"/>
            <w:gridSpan w:val="2"/>
            <w:shd w:val="clear" w:color="auto" w:fill="auto"/>
            <w:vAlign w:val="center"/>
          </w:tcPr>
          <w:p w:rsidR="007F73DA" w:rsidRDefault="007F73DA">
            <w:pPr>
              <w:jc w:val="center"/>
            </w:pPr>
            <w:r>
              <w:t>34,8</w:t>
            </w:r>
          </w:p>
        </w:tc>
        <w:tc>
          <w:tcPr>
            <w:tcW w:w="1163" w:type="dxa"/>
            <w:gridSpan w:val="2"/>
            <w:shd w:val="clear" w:color="auto" w:fill="auto"/>
            <w:vAlign w:val="center"/>
          </w:tcPr>
          <w:p w:rsidR="007F73DA" w:rsidRDefault="007F73DA">
            <w:pPr>
              <w:jc w:val="center"/>
            </w:pPr>
            <w:r>
              <w:t>39,7</w:t>
            </w:r>
          </w:p>
        </w:tc>
        <w:tc>
          <w:tcPr>
            <w:tcW w:w="1175" w:type="dxa"/>
            <w:gridSpan w:val="2"/>
            <w:shd w:val="clear" w:color="auto" w:fill="auto"/>
            <w:vAlign w:val="center"/>
          </w:tcPr>
          <w:p w:rsidR="007F73DA" w:rsidRDefault="007F73DA">
            <w:pPr>
              <w:jc w:val="center"/>
            </w:pPr>
            <w:r>
              <w:t>48,0</w:t>
            </w:r>
          </w:p>
        </w:tc>
        <w:tc>
          <w:tcPr>
            <w:tcW w:w="1206" w:type="dxa"/>
            <w:gridSpan w:val="2"/>
            <w:shd w:val="clear" w:color="auto" w:fill="auto"/>
            <w:vAlign w:val="center"/>
          </w:tcPr>
          <w:p w:rsidR="007F73DA" w:rsidRDefault="007F73DA">
            <w:pPr>
              <w:jc w:val="center"/>
            </w:pPr>
            <w:r>
              <w:t>53,6</w:t>
            </w:r>
          </w:p>
        </w:tc>
        <w:tc>
          <w:tcPr>
            <w:tcW w:w="1137" w:type="dxa"/>
            <w:gridSpan w:val="2"/>
            <w:shd w:val="clear" w:color="auto" w:fill="auto"/>
            <w:vAlign w:val="center"/>
          </w:tcPr>
          <w:p w:rsidR="007F73DA" w:rsidRDefault="007F73DA">
            <w:pPr>
              <w:jc w:val="center"/>
            </w:pPr>
            <w:r>
              <w:t>67,2</w:t>
            </w:r>
          </w:p>
        </w:tc>
        <w:tc>
          <w:tcPr>
            <w:tcW w:w="1008" w:type="dxa"/>
            <w:gridSpan w:val="2"/>
            <w:vAlign w:val="center"/>
          </w:tcPr>
          <w:p w:rsidR="007F73DA" w:rsidRDefault="007F73DA" w:rsidP="007F73DA">
            <w:pPr>
              <w:jc w:val="center"/>
            </w:pPr>
            <w:r>
              <w:t>68,0</w:t>
            </w:r>
          </w:p>
        </w:tc>
      </w:tr>
      <w:tr w:rsidR="003D6A5A" w:rsidTr="003D6A5A">
        <w:trPr>
          <w:jc w:val="center"/>
        </w:trPr>
        <w:tc>
          <w:tcPr>
            <w:tcW w:w="1548" w:type="dxa"/>
            <w:shd w:val="clear" w:color="auto" w:fill="8DB3E2" w:themeFill="text2" w:themeFillTint="66"/>
            <w:vAlign w:val="center"/>
          </w:tcPr>
          <w:p w:rsidR="003D6A5A" w:rsidRDefault="003D6A5A">
            <w:pPr>
              <w:jc w:val="center"/>
              <w:rPr>
                <w:b/>
              </w:rPr>
            </w:pPr>
            <w:r>
              <w:rPr>
                <w:b/>
              </w:rPr>
              <w:t>Variation annuelle de la population</w:t>
            </w:r>
          </w:p>
        </w:tc>
        <w:tc>
          <w:tcPr>
            <w:tcW w:w="626" w:type="dxa"/>
            <w:shd w:val="clear" w:color="auto" w:fill="auto"/>
          </w:tcPr>
          <w:p w:rsidR="003D6A5A" w:rsidRDefault="003D6A5A">
            <w:pPr>
              <w:rPr>
                <w:highlight w:val="yellow"/>
              </w:rPr>
            </w:pPr>
          </w:p>
        </w:tc>
        <w:tc>
          <w:tcPr>
            <w:tcW w:w="1087" w:type="dxa"/>
            <w:gridSpan w:val="2"/>
            <w:shd w:val="clear" w:color="auto" w:fill="auto"/>
            <w:vAlign w:val="center"/>
          </w:tcPr>
          <w:p w:rsidR="003D6A5A" w:rsidRDefault="003D6A5A">
            <w:pPr>
              <w:jc w:val="center"/>
            </w:pPr>
            <w:r>
              <w:t>+0,7%</w:t>
            </w:r>
          </w:p>
        </w:tc>
        <w:tc>
          <w:tcPr>
            <w:tcW w:w="1250" w:type="dxa"/>
            <w:gridSpan w:val="2"/>
            <w:shd w:val="clear" w:color="auto" w:fill="auto"/>
            <w:vAlign w:val="center"/>
          </w:tcPr>
          <w:p w:rsidR="003D6A5A" w:rsidRDefault="003D6A5A">
            <w:pPr>
              <w:jc w:val="center"/>
            </w:pPr>
            <w:r>
              <w:t>+2%</w:t>
            </w:r>
          </w:p>
        </w:tc>
        <w:tc>
          <w:tcPr>
            <w:tcW w:w="1174" w:type="dxa"/>
            <w:gridSpan w:val="2"/>
            <w:shd w:val="clear" w:color="auto" w:fill="auto"/>
            <w:vAlign w:val="center"/>
          </w:tcPr>
          <w:p w:rsidR="003D6A5A" w:rsidRDefault="003D6A5A">
            <w:pPr>
              <w:jc w:val="center"/>
            </w:pPr>
            <w:r>
              <w:t>+2,6%</w:t>
            </w:r>
          </w:p>
        </w:tc>
        <w:tc>
          <w:tcPr>
            <w:tcW w:w="1176" w:type="dxa"/>
            <w:gridSpan w:val="2"/>
            <w:shd w:val="clear" w:color="auto" w:fill="auto"/>
            <w:vAlign w:val="center"/>
          </w:tcPr>
          <w:p w:rsidR="003D6A5A" w:rsidRDefault="003D6A5A">
            <w:pPr>
              <w:jc w:val="center"/>
            </w:pPr>
            <w:r>
              <w:t>+1,3%</w:t>
            </w:r>
          </w:p>
        </w:tc>
        <w:tc>
          <w:tcPr>
            <w:tcW w:w="1161" w:type="dxa"/>
            <w:gridSpan w:val="2"/>
            <w:shd w:val="clear" w:color="auto" w:fill="auto"/>
            <w:vAlign w:val="center"/>
          </w:tcPr>
          <w:p w:rsidR="003D6A5A" w:rsidRDefault="003D6A5A">
            <w:pPr>
              <w:jc w:val="center"/>
            </w:pPr>
            <w:r>
              <w:t>+2,6%</w:t>
            </w:r>
          </w:p>
        </w:tc>
        <w:tc>
          <w:tcPr>
            <w:tcW w:w="1034" w:type="dxa"/>
            <w:gridSpan w:val="2"/>
            <w:shd w:val="clear" w:color="auto" w:fill="auto"/>
            <w:vAlign w:val="center"/>
          </w:tcPr>
          <w:p w:rsidR="003D6A5A" w:rsidRDefault="002A754F" w:rsidP="003D6A5A">
            <w:pPr>
              <w:jc w:val="center"/>
            </w:pPr>
            <w:r>
              <w:t>+0,5</w:t>
            </w:r>
          </w:p>
        </w:tc>
        <w:tc>
          <w:tcPr>
            <w:tcW w:w="548" w:type="dxa"/>
            <w:vAlign w:val="center"/>
          </w:tcPr>
          <w:p w:rsidR="003D6A5A" w:rsidRDefault="003D6A5A" w:rsidP="003D6A5A">
            <w:pPr>
              <w:jc w:val="center"/>
            </w:pPr>
          </w:p>
        </w:tc>
      </w:tr>
    </w:tbl>
    <w:p w:rsidR="00792DE4" w:rsidRDefault="00792DE4"/>
    <w:p w:rsidR="00792DE4" w:rsidRDefault="003D6A5A">
      <w:pPr>
        <w:jc w:val="center"/>
      </w:pPr>
      <w:r>
        <w:rPr>
          <w:noProof/>
          <w:lang w:eastAsia="fr-FR"/>
        </w:rPr>
        <w:drawing>
          <wp:inline distT="0" distB="0" distL="0" distR="0" wp14:anchorId="7F98C084" wp14:editId="221E951F">
            <wp:extent cx="3568700" cy="18542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565359" cy="1852464"/>
                    </a:xfrm>
                    <a:prstGeom prst="rect">
                      <a:avLst/>
                    </a:prstGeom>
                  </pic:spPr>
                </pic:pic>
              </a:graphicData>
            </a:graphic>
          </wp:inline>
        </w:drawing>
      </w:r>
    </w:p>
    <w:p w:rsidR="00792DE4" w:rsidRDefault="00792DE4"/>
    <w:p w:rsidR="00792DE4" w:rsidRDefault="00811570">
      <w:r>
        <w:t>La population de Roisey n’a pas cessé d’augmenter depuis 1968 avec des hausses importantes entre 1982</w:t>
      </w:r>
      <w:r w:rsidR="00EB2EEB">
        <w:t xml:space="preserve"> et 1990 puis entre 1999 et 2011</w:t>
      </w:r>
      <w:r>
        <w:t xml:space="preserve">. Depuis 1968, la population a augmenté en moyenne de + 10,8 habitants par an. </w:t>
      </w:r>
    </w:p>
    <w:p w:rsidR="00792DE4" w:rsidRDefault="00792DE4"/>
    <w:p w:rsidR="00A1026C" w:rsidRDefault="00EB2EEB">
      <w:r>
        <w:t>Entre 1999 et 2011</w:t>
      </w:r>
      <w:r w:rsidR="00811570">
        <w:t xml:space="preserve">, les variations dues au solde naturel sont positives (+0,6 %), de même que celles dues au solde migratoire (+ 1,7 %). La commune de Roisey semble donc attractive. </w:t>
      </w:r>
    </w:p>
    <w:p w:rsidR="00A1026C" w:rsidRDefault="00A1026C" w:rsidP="00A1026C"/>
    <w:p w:rsidR="00A1026C" w:rsidRDefault="00A1026C" w:rsidP="00A1026C">
      <w:r>
        <w:t xml:space="preserve">Le </w:t>
      </w:r>
      <w:r w:rsidR="00EB2EEB">
        <w:t>secteur</w:t>
      </w:r>
      <w:r>
        <w:t xml:space="preserve"> ci-dessous présente la répartition de la population par âge. </w:t>
      </w:r>
    </w:p>
    <w:p w:rsidR="00A1026C" w:rsidRDefault="00A1026C"/>
    <w:p w:rsidR="00792DE4" w:rsidRDefault="00792DE4"/>
    <w:p w:rsidR="00792DE4" w:rsidRDefault="008405ED">
      <w:r>
        <w:rPr>
          <w:noProof/>
          <w:lang w:eastAsia="fr-FR"/>
        </w:rPr>
        <w:lastRenderedPageBreak/>
        <w:drawing>
          <wp:inline distT="0" distB="0" distL="0" distR="0" wp14:anchorId="0A4B81D5" wp14:editId="0DC08B5E">
            <wp:extent cx="5759450" cy="2705310"/>
            <wp:effectExtent l="0" t="0" r="12700" b="19050"/>
            <wp:docPr id="30"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405ED" w:rsidRDefault="008405ED"/>
    <w:p w:rsidR="008405ED" w:rsidRDefault="008405ED" w:rsidP="008405ED">
      <w:r>
        <w:t xml:space="preserve">En effet, près 84 % de la population </w:t>
      </w:r>
      <w:r w:rsidR="00976BA0">
        <w:t>à</w:t>
      </w:r>
      <w:r>
        <w:t xml:space="preserve"> moins de 65 ans et plus spécifiquement 58 % des habitants ont moins de 45 ans.</w:t>
      </w:r>
    </w:p>
    <w:p w:rsidR="00976BA0" w:rsidRDefault="00976BA0" w:rsidP="00976BA0">
      <w:pPr>
        <w:spacing w:after="200" w:line="276" w:lineRule="auto"/>
        <w:jc w:val="left"/>
      </w:pPr>
    </w:p>
    <w:p w:rsidR="00976BA0" w:rsidRDefault="00976BA0" w:rsidP="00976BA0">
      <w:pPr>
        <w:spacing w:after="200" w:line="276" w:lineRule="auto"/>
        <w:jc w:val="left"/>
      </w:pPr>
      <w:r>
        <w:t xml:space="preserve">On peut donc conclure que la population active est importante et qu’elle n’est donc pas présente sur la commune de </w:t>
      </w:r>
      <w:proofErr w:type="spellStart"/>
      <w:r>
        <w:t>Roisey</w:t>
      </w:r>
      <w:proofErr w:type="spellEnd"/>
      <w:r>
        <w:t xml:space="preserve"> la journée.</w:t>
      </w:r>
    </w:p>
    <w:p w:rsidR="008405ED" w:rsidRDefault="00B3764F" w:rsidP="00156857">
      <w:pPr>
        <w:spacing w:after="200" w:line="276" w:lineRule="auto"/>
        <w:jc w:val="left"/>
      </w:pPr>
      <w:r>
        <w:t xml:space="preserve">La commune de </w:t>
      </w:r>
      <w:proofErr w:type="spellStart"/>
      <w:r>
        <w:t>Roisey</w:t>
      </w:r>
      <w:proofErr w:type="spellEnd"/>
      <w:r>
        <w:t xml:space="preserve"> ne connait pas de variatio</w:t>
      </w:r>
      <w:r w:rsidR="00156857">
        <w:t>n</w:t>
      </w:r>
      <w:r w:rsidR="001A7DF8">
        <w:t>s</w:t>
      </w:r>
      <w:r w:rsidR="00156857">
        <w:t xml:space="preserve"> saisonnière</w:t>
      </w:r>
      <w:r w:rsidR="001A7DF8">
        <w:t>s</w:t>
      </w:r>
      <w:r w:rsidR="00156857">
        <w:t xml:space="preserve"> de sa population.</w:t>
      </w:r>
    </w:p>
    <w:p w:rsidR="00156857" w:rsidRDefault="00156857" w:rsidP="00156857">
      <w:pPr>
        <w:spacing w:after="200" w:line="276" w:lineRule="auto"/>
        <w:jc w:val="left"/>
      </w:pPr>
    </w:p>
    <w:p w:rsidR="00792DE4" w:rsidRDefault="00811570">
      <w:pPr>
        <w:pStyle w:val="Titre3"/>
      </w:pPr>
      <w:bookmarkStart w:id="16" w:name="_Toc430954906"/>
      <w:r>
        <w:t>Structure de l’habitat</w:t>
      </w:r>
      <w:bookmarkEnd w:id="16"/>
    </w:p>
    <w:p w:rsidR="00792DE4" w:rsidRDefault="00792DE4"/>
    <w:p w:rsidR="00792DE4" w:rsidRDefault="00811570">
      <w:r>
        <w:t>La répartition de l’habitat sur la commune de Roisey en 2009 se présente de la façon suivante :</w:t>
      </w:r>
    </w:p>
    <w:p w:rsidR="00792DE4" w:rsidRDefault="00792DE4"/>
    <w:tbl>
      <w:tblPr>
        <w:tblW w:w="9271" w:type="dxa"/>
        <w:jc w:val="center"/>
        <w:tblInd w:w="-650" w:type="dxa"/>
        <w:tblLayout w:type="fixed"/>
        <w:tblCellMar>
          <w:left w:w="0" w:type="dxa"/>
          <w:right w:w="0" w:type="dxa"/>
        </w:tblCellMar>
        <w:tblLook w:val="0000" w:firstRow="0" w:lastRow="0" w:firstColumn="0" w:lastColumn="0" w:noHBand="0" w:noVBand="0"/>
      </w:tblPr>
      <w:tblGrid>
        <w:gridCol w:w="1335"/>
        <w:gridCol w:w="1984"/>
        <w:gridCol w:w="1984"/>
        <w:gridCol w:w="1984"/>
        <w:gridCol w:w="1984"/>
      </w:tblGrid>
      <w:tr w:rsidR="00792DE4">
        <w:trPr>
          <w:trHeight w:val="900"/>
          <w:jc w:val="center"/>
        </w:trPr>
        <w:tc>
          <w:tcPr>
            <w:tcW w:w="1335" w:type="dxa"/>
            <w:tcBorders>
              <w:bottom w:val="single" w:sz="4" w:space="0" w:color="auto"/>
              <w:right w:val="single" w:sz="4" w:space="0" w:color="auto"/>
            </w:tcBorders>
            <w:shd w:val="clear" w:color="auto" w:fill="auto"/>
          </w:tcPr>
          <w:p w:rsidR="00792DE4" w:rsidRDefault="00792DE4"/>
        </w:tc>
        <w:tc>
          <w:tcPr>
            <w:tcW w:w="198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92DE4" w:rsidRDefault="00811570">
            <w:pPr>
              <w:jc w:val="center"/>
              <w:rPr>
                <w:rFonts w:eastAsia="Arial Unicode MS"/>
                <w:b/>
              </w:rPr>
            </w:pPr>
            <w:r>
              <w:rPr>
                <w:b/>
              </w:rPr>
              <w:t>Résidences principales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b/>
              </w:rPr>
            </w:pPr>
            <w:r>
              <w:rPr>
                <w:b/>
              </w:rPr>
              <w:t>Logements secondaires et occasionnels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b/>
              </w:rPr>
            </w:pPr>
            <w:r>
              <w:rPr>
                <w:b/>
              </w:rPr>
              <w:t>Logements vacants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b/>
              </w:rPr>
            </w:pPr>
            <w:r>
              <w:rPr>
                <w:b/>
              </w:rPr>
              <w:t>Ensemble</w:t>
            </w:r>
          </w:p>
        </w:tc>
      </w:tr>
      <w:tr w:rsidR="00792DE4">
        <w:trPr>
          <w:trHeight w:val="510"/>
          <w:jc w:val="center"/>
        </w:trPr>
        <w:tc>
          <w:tcPr>
            <w:tcW w:w="1335" w:type="dxa"/>
            <w:tcBorders>
              <w:top w:val="single" w:sz="4" w:space="0" w:color="auto"/>
              <w:left w:val="single" w:sz="4" w:space="0" w:color="auto"/>
              <w:bottom w:val="single" w:sz="4" w:space="0" w:color="auto"/>
              <w:right w:val="single" w:sz="4" w:space="0" w:color="auto"/>
            </w:tcBorders>
            <w:shd w:val="clear" w:color="auto" w:fill="FFFFFF"/>
            <w:vAlign w:val="center"/>
          </w:tcPr>
          <w:p w:rsidR="00792DE4" w:rsidRDefault="00811570">
            <w:pPr>
              <w:jc w:val="center"/>
              <w:rPr>
                <w:rFonts w:eastAsia="Arial Unicode MS"/>
                <w:b/>
              </w:rPr>
            </w:pPr>
            <w:r>
              <w:rPr>
                <w:rFonts w:eastAsia="Arial Unicode MS"/>
                <w:b/>
              </w:rPr>
              <w:t>2009</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792DE4" w:rsidRDefault="00811570">
            <w:pPr>
              <w:jc w:val="center"/>
              <w:rPr>
                <w:rFonts w:eastAsia="Arial Unicode MS"/>
              </w:rPr>
            </w:pPr>
            <w:r>
              <w:rPr>
                <w:rFonts w:eastAsia="Arial Unicode MS"/>
              </w:rPr>
              <w:t>346</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eastAsia="Arial Unicode MS"/>
              </w:rPr>
            </w:pPr>
            <w:r>
              <w:rPr>
                <w:rFonts w:eastAsia="Arial Unicode MS"/>
              </w:rPr>
              <w:t>63</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eastAsia="Arial Unicode MS"/>
              </w:rPr>
            </w:pPr>
            <w:r>
              <w:rPr>
                <w:rFonts w:eastAsia="Arial Unicode MS"/>
              </w:rPr>
              <w:t>17</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eastAsia="Arial Unicode MS"/>
                <w:b/>
              </w:rPr>
            </w:pPr>
            <w:r>
              <w:rPr>
                <w:rFonts w:eastAsia="Arial Unicode MS"/>
                <w:b/>
              </w:rPr>
              <w:t>426</w:t>
            </w:r>
          </w:p>
        </w:tc>
      </w:tr>
    </w:tbl>
    <w:p w:rsidR="00792DE4" w:rsidRDefault="00792DE4"/>
    <w:p w:rsidR="00792DE4" w:rsidRDefault="00811570">
      <w:r>
        <w:t xml:space="preserve">La commune de Roisey est donc composée majoritairement de résidences principales (81 % du parc logement de la commune). </w:t>
      </w:r>
      <w:r>
        <w:rPr>
          <w:b/>
        </w:rPr>
        <w:t>Le nombre moyen d’habitants par résidence principale est d’environ 2,5</w:t>
      </w:r>
      <w:r>
        <w:t xml:space="preserve"> ce qui traduit la part importante des familles (couples avec 1 ou 2 enfants).</w:t>
      </w:r>
    </w:p>
    <w:p w:rsidR="00792DE4" w:rsidRDefault="00792DE4"/>
    <w:p w:rsidR="00792DE4" w:rsidRDefault="00811570">
      <w:pPr>
        <w:jc w:val="center"/>
      </w:pPr>
      <w:r>
        <w:rPr>
          <w:noProof/>
          <w:lang w:eastAsia="fr-FR"/>
        </w:rPr>
        <w:lastRenderedPageBreak/>
        <w:drawing>
          <wp:inline distT="0" distB="0" distL="0" distR="0" wp14:anchorId="2EAF5776" wp14:editId="17BB1A31">
            <wp:extent cx="3910114" cy="2266950"/>
            <wp:effectExtent l="0" t="0" r="0" b="0"/>
            <wp:docPr id="562" name="Imag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3193" cy="2268735"/>
                    </a:xfrm>
                    <a:prstGeom prst="rect">
                      <a:avLst/>
                    </a:prstGeom>
                    <a:noFill/>
                  </pic:spPr>
                </pic:pic>
              </a:graphicData>
            </a:graphic>
          </wp:inline>
        </w:drawing>
      </w:r>
    </w:p>
    <w:p w:rsidR="00792DE4" w:rsidRDefault="00792DE4"/>
    <w:p w:rsidR="00792DE4" w:rsidRDefault="00811570">
      <w:r>
        <w:t>En 1968, il était recensé 194 logements dont 129 résidences principales. Le nombre de résidences principales a donc plus que doublé en 40 ans.</w:t>
      </w:r>
    </w:p>
    <w:p w:rsidR="00792DE4" w:rsidRDefault="00792DE4"/>
    <w:p w:rsidR="00792DE4" w:rsidRDefault="00792DE4"/>
    <w:p w:rsidR="00792DE4" w:rsidRDefault="00811570">
      <w:pPr>
        <w:pStyle w:val="Titre3"/>
      </w:pPr>
      <w:bookmarkStart w:id="17" w:name="_Toc430954907"/>
      <w:r>
        <w:t>Urbanisme</w:t>
      </w:r>
      <w:bookmarkEnd w:id="17"/>
      <w:r>
        <w:t xml:space="preserve"> </w:t>
      </w:r>
    </w:p>
    <w:p w:rsidR="00792DE4" w:rsidRDefault="00792DE4">
      <w:pPr>
        <w:rPr>
          <w:highlight w:val="yellow"/>
        </w:rPr>
      </w:pPr>
    </w:p>
    <w:p w:rsidR="00792DE4" w:rsidRDefault="00811570">
      <w:pPr>
        <w:pStyle w:val="Titre4"/>
        <w:numPr>
          <w:ilvl w:val="3"/>
          <w:numId w:val="1"/>
        </w:numPr>
        <w:ind w:left="567" w:hanging="580"/>
      </w:pPr>
      <w:r>
        <w:t>SCOT des Rives du Rhône</w:t>
      </w:r>
    </w:p>
    <w:p w:rsidR="00792DE4" w:rsidRDefault="00792DE4"/>
    <w:p w:rsidR="00792DE4" w:rsidRDefault="00811570">
      <w:r>
        <w:t xml:space="preserve">La </w:t>
      </w:r>
      <w:r>
        <w:rPr>
          <w:lang w:eastAsia="fr-FR"/>
        </w:rPr>
        <w:t xml:space="preserve">commune  fait  partie  du  SCOT  des  Rives  du  Rhône. </w:t>
      </w:r>
      <w:r>
        <w:t xml:space="preserve">Situé de part et d’autre des Rives du Rhône, le territoire s’étend sur 5 départements : </w:t>
      </w:r>
      <w:r>
        <w:rPr>
          <w:rFonts w:cs="Arial"/>
        </w:rPr>
        <w:t>l'Isère, le Rhône, la Loire, la Drôme et l'Ardèche.</w:t>
      </w:r>
      <w:r>
        <w:rPr>
          <w:lang w:eastAsia="fr-FR"/>
        </w:rPr>
        <w:t xml:space="preserve"> Le périmètre du SCOT a été élargi en mars 2013 : de 80 communes, il est passé à 127 communes sur 10 intercommunalités. Certaines informations du SCOT sont donc obsolètes. Le SCOT a été approuvé </w:t>
      </w:r>
      <w:r>
        <w:t>le 30 mars 2012.</w:t>
      </w:r>
    </w:p>
    <w:p w:rsidR="00792DE4" w:rsidRDefault="00792DE4"/>
    <w:p w:rsidR="00792DE4" w:rsidRDefault="00811570">
      <w:r>
        <w:t xml:space="preserve">Le SCOT a permis de dégager cinq </w:t>
      </w:r>
      <w:r>
        <w:rPr>
          <w:rStyle w:val="A9"/>
          <w:sz w:val="22"/>
          <w:szCs w:val="22"/>
        </w:rPr>
        <w:t xml:space="preserve">grands axes : </w:t>
      </w:r>
    </w:p>
    <w:p w:rsidR="00792DE4" w:rsidRDefault="00811570">
      <w:pPr>
        <w:pStyle w:val="Paragraphedeliste"/>
        <w:numPr>
          <w:ilvl w:val="0"/>
          <w:numId w:val="8"/>
        </w:numPr>
        <w:rPr>
          <w:rStyle w:val="A9"/>
          <w:sz w:val="22"/>
          <w:szCs w:val="22"/>
        </w:rPr>
      </w:pPr>
      <w:r>
        <w:rPr>
          <w:rStyle w:val="A9"/>
          <w:sz w:val="22"/>
          <w:szCs w:val="22"/>
        </w:rPr>
        <w:t>Affirmer le rôle structurant des agglomérations dans l’armature urbaine,</w:t>
      </w:r>
    </w:p>
    <w:p w:rsidR="00792DE4" w:rsidRDefault="00811570">
      <w:pPr>
        <w:pStyle w:val="Paragraphedeliste"/>
        <w:numPr>
          <w:ilvl w:val="0"/>
          <w:numId w:val="8"/>
        </w:numPr>
        <w:rPr>
          <w:rStyle w:val="A9"/>
          <w:sz w:val="22"/>
          <w:szCs w:val="22"/>
        </w:rPr>
      </w:pPr>
      <w:r>
        <w:rPr>
          <w:rStyle w:val="A9"/>
          <w:sz w:val="22"/>
          <w:szCs w:val="22"/>
        </w:rPr>
        <w:t>Structurer et renforcer l’attractivité économique,</w:t>
      </w:r>
    </w:p>
    <w:p w:rsidR="00792DE4" w:rsidRDefault="00811570">
      <w:pPr>
        <w:pStyle w:val="Paragraphedeliste"/>
        <w:numPr>
          <w:ilvl w:val="0"/>
          <w:numId w:val="8"/>
        </w:numPr>
        <w:rPr>
          <w:rStyle w:val="A9"/>
          <w:sz w:val="22"/>
          <w:szCs w:val="22"/>
        </w:rPr>
      </w:pPr>
      <w:r>
        <w:rPr>
          <w:rStyle w:val="A9"/>
          <w:sz w:val="22"/>
          <w:szCs w:val="22"/>
        </w:rPr>
        <w:t>Préserver les ressources et les espaces naturels agricoles,</w:t>
      </w:r>
    </w:p>
    <w:p w:rsidR="00792DE4" w:rsidRDefault="00811570">
      <w:pPr>
        <w:pStyle w:val="Paragraphedeliste"/>
        <w:numPr>
          <w:ilvl w:val="0"/>
          <w:numId w:val="8"/>
        </w:numPr>
        <w:rPr>
          <w:rStyle w:val="A9"/>
          <w:sz w:val="22"/>
          <w:szCs w:val="22"/>
        </w:rPr>
      </w:pPr>
      <w:r>
        <w:rPr>
          <w:rStyle w:val="A9"/>
          <w:sz w:val="22"/>
          <w:szCs w:val="22"/>
        </w:rPr>
        <w:t>Rationaliser les déplacements et optimiser les infrastructures de transport,</w:t>
      </w:r>
    </w:p>
    <w:p w:rsidR="00792DE4" w:rsidRDefault="00811570">
      <w:pPr>
        <w:pStyle w:val="Paragraphedeliste"/>
        <w:numPr>
          <w:ilvl w:val="0"/>
          <w:numId w:val="8"/>
        </w:numPr>
      </w:pPr>
      <w:r>
        <w:rPr>
          <w:rStyle w:val="A9"/>
          <w:sz w:val="22"/>
          <w:szCs w:val="22"/>
        </w:rPr>
        <w:t>Promouvoir des politiques de l’habitat plus solidaires et des formes urbaines plus durables.</w:t>
      </w:r>
    </w:p>
    <w:p w:rsidR="00792DE4" w:rsidRDefault="00792DE4"/>
    <w:p w:rsidR="00792DE4" w:rsidRDefault="00811570">
      <w:r>
        <w:rPr>
          <w:rStyle w:val="A9"/>
          <w:sz w:val="22"/>
          <w:szCs w:val="22"/>
        </w:rPr>
        <w:t>La population de la Communauté de Communes du Pilat Rhodanien (CCPR) devrait passer de 15 000 habitants en 2009 à 17 800 en 2030, ce qui implique la construction de 1900 nouveaux logements entre 2010 et 2030.</w:t>
      </w:r>
      <w:r>
        <w:t xml:space="preserve">  La répartition entre la Ville de Pélussin, les bourgs centres et les villages est la suivante :</w:t>
      </w:r>
    </w:p>
    <w:p w:rsidR="00792DE4" w:rsidRDefault="00811570">
      <w:pPr>
        <w:spacing w:after="200" w:line="276" w:lineRule="auto"/>
        <w:jc w:val="left"/>
      </w:pPr>
      <w:r>
        <w:br w:type="page"/>
      </w:r>
    </w:p>
    <w:p w:rsidR="00792DE4" w:rsidRDefault="00792DE4"/>
    <w:tbl>
      <w:tblPr>
        <w:tblStyle w:val="Grilledutableau"/>
        <w:tblW w:w="0" w:type="auto"/>
        <w:jc w:val="center"/>
        <w:tblLook w:val="04A0" w:firstRow="1" w:lastRow="0" w:firstColumn="1" w:lastColumn="0" w:noHBand="0" w:noVBand="1"/>
      </w:tblPr>
      <w:tblGrid>
        <w:gridCol w:w="3085"/>
        <w:gridCol w:w="2410"/>
        <w:gridCol w:w="2977"/>
      </w:tblGrid>
      <w:tr w:rsidR="00792DE4">
        <w:trPr>
          <w:jc w:val="center"/>
        </w:trPr>
        <w:tc>
          <w:tcPr>
            <w:tcW w:w="3085" w:type="dxa"/>
            <w:shd w:val="clear" w:color="auto" w:fill="8DB3E2" w:themeFill="text2" w:themeFillTint="66"/>
            <w:vAlign w:val="center"/>
          </w:tcPr>
          <w:p w:rsidR="00792DE4" w:rsidRDefault="00811570">
            <w:pPr>
              <w:jc w:val="center"/>
              <w:rPr>
                <w:b/>
              </w:rPr>
            </w:pPr>
            <w:r>
              <w:rPr>
                <w:b/>
              </w:rPr>
              <w:t>Perspective 2030</w:t>
            </w:r>
          </w:p>
        </w:tc>
        <w:tc>
          <w:tcPr>
            <w:tcW w:w="2410" w:type="dxa"/>
            <w:shd w:val="clear" w:color="auto" w:fill="8DB3E2" w:themeFill="text2" w:themeFillTint="66"/>
            <w:vAlign w:val="center"/>
          </w:tcPr>
          <w:p w:rsidR="00792DE4" w:rsidRDefault="00811570">
            <w:pPr>
              <w:jc w:val="center"/>
              <w:rPr>
                <w:b/>
              </w:rPr>
            </w:pPr>
            <w:r>
              <w:rPr>
                <w:b/>
              </w:rPr>
              <w:t>Nouveaux logements</w:t>
            </w:r>
          </w:p>
        </w:tc>
        <w:tc>
          <w:tcPr>
            <w:tcW w:w="2977" w:type="dxa"/>
            <w:shd w:val="clear" w:color="auto" w:fill="8DB3E2" w:themeFill="text2" w:themeFillTint="66"/>
            <w:vAlign w:val="center"/>
          </w:tcPr>
          <w:p w:rsidR="00792DE4" w:rsidRDefault="00811570">
            <w:pPr>
              <w:jc w:val="center"/>
              <w:rPr>
                <w:b/>
              </w:rPr>
            </w:pPr>
            <w:r>
              <w:rPr>
                <w:b/>
              </w:rPr>
              <w:t>Nouveaux logements (moyenne / an)</w:t>
            </w:r>
          </w:p>
        </w:tc>
      </w:tr>
      <w:tr w:rsidR="00792DE4">
        <w:trPr>
          <w:jc w:val="center"/>
        </w:trPr>
        <w:tc>
          <w:tcPr>
            <w:tcW w:w="3085" w:type="dxa"/>
          </w:tcPr>
          <w:p w:rsidR="00792DE4" w:rsidRDefault="00811570">
            <w:pPr>
              <w:rPr>
                <w:b/>
              </w:rPr>
            </w:pPr>
            <w:r>
              <w:rPr>
                <w:b/>
              </w:rPr>
              <w:t>CC Pilat Rhodanien</w:t>
            </w:r>
          </w:p>
        </w:tc>
        <w:tc>
          <w:tcPr>
            <w:tcW w:w="2410" w:type="dxa"/>
            <w:vAlign w:val="center"/>
          </w:tcPr>
          <w:p w:rsidR="00792DE4" w:rsidRDefault="00811570">
            <w:pPr>
              <w:jc w:val="center"/>
              <w:rPr>
                <w:b/>
              </w:rPr>
            </w:pPr>
            <w:r>
              <w:rPr>
                <w:b/>
              </w:rPr>
              <w:t>1 895</w:t>
            </w:r>
          </w:p>
        </w:tc>
        <w:tc>
          <w:tcPr>
            <w:tcW w:w="2977" w:type="dxa"/>
            <w:vAlign w:val="center"/>
          </w:tcPr>
          <w:p w:rsidR="00792DE4" w:rsidRDefault="00811570">
            <w:pPr>
              <w:jc w:val="center"/>
              <w:rPr>
                <w:b/>
              </w:rPr>
            </w:pPr>
            <w:r>
              <w:rPr>
                <w:b/>
              </w:rPr>
              <w:t>90</w:t>
            </w:r>
          </w:p>
        </w:tc>
      </w:tr>
      <w:tr w:rsidR="00792DE4">
        <w:trPr>
          <w:jc w:val="center"/>
        </w:trPr>
        <w:tc>
          <w:tcPr>
            <w:tcW w:w="3085" w:type="dxa"/>
          </w:tcPr>
          <w:p w:rsidR="00792DE4" w:rsidRDefault="00811570">
            <w:r>
              <w:t>Ville de Pélussin</w:t>
            </w:r>
          </w:p>
        </w:tc>
        <w:tc>
          <w:tcPr>
            <w:tcW w:w="2410" w:type="dxa"/>
            <w:vAlign w:val="center"/>
          </w:tcPr>
          <w:p w:rsidR="00792DE4" w:rsidRDefault="00811570">
            <w:pPr>
              <w:jc w:val="center"/>
            </w:pPr>
            <w:r>
              <w:t>430</w:t>
            </w:r>
          </w:p>
        </w:tc>
        <w:tc>
          <w:tcPr>
            <w:tcW w:w="2977" w:type="dxa"/>
            <w:vAlign w:val="center"/>
          </w:tcPr>
          <w:p w:rsidR="00792DE4" w:rsidRDefault="00811570">
            <w:pPr>
              <w:jc w:val="center"/>
            </w:pPr>
            <w:r>
              <w:t>21</w:t>
            </w:r>
          </w:p>
        </w:tc>
      </w:tr>
      <w:tr w:rsidR="00792DE4">
        <w:trPr>
          <w:jc w:val="center"/>
        </w:trPr>
        <w:tc>
          <w:tcPr>
            <w:tcW w:w="3085" w:type="dxa"/>
          </w:tcPr>
          <w:p w:rsidR="00792DE4" w:rsidRDefault="00811570">
            <w:r>
              <w:t>Bourgs centres</w:t>
            </w:r>
          </w:p>
        </w:tc>
        <w:tc>
          <w:tcPr>
            <w:tcW w:w="2410" w:type="dxa"/>
            <w:vAlign w:val="center"/>
          </w:tcPr>
          <w:p w:rsidR="00792DE4" w:rsidRDefault="00811570">
            <w:pPr>
              <w:jc w:val="center"/>
            </w:pPr>
            <w:r>
              <w:t>715</w:t>
            </w:r>
          </w:p>
        </w:tc>
        <w:tc>
          <w:tcPr>
            <w:tcW w:w="2977" w:type="dxa"/>
            <w:vAlign w:val="center"/>
          </w:tcPr>
          <w:p w:rsidR="00792DE4" w:rsidRDefault="00811570">
            <w:pPr>
              <w:jc w:val="center"/>
            </w:pPr>
            <w:r>
              <w:t>34</w:t>
            </w:r>
          </w:p>
        </w:tc>
      </w:tr>
      <w:tr w:rsidR="00792DE4">
        <w:trPr>
          <w:jc w:val="center"/>
        </w:trPr>
        <w:tc>
          <w:tcPr>
            <w:tcW w:w="3085" w:type="dxa"/>
          </w:tcPr>
          <w:p w:rsidR="00792DE4" w:rsidRDefault="00811570">
            <w:r>
              <w:t>Villages</w:t>
            </w:r>
          </w:p>
        </w:tc>
        <w:tc>
          <w:tcPr>
            <w:tcW w:w="2410" w:type="dxa"/>
            <w:vAlign w:val="center"/>
          </w:tcPr>
          <w:p w:rsidR="00792DE4" w:rsidRDefault="00811570">
            <w:pPr>
              <w:jc w:val="center"/>
            </w:pPr>
            <w:r>
              <w:t>745</w:t>
            </w:r>
          </w:p>
        </w:tc>
        <w:tc>
          <w:tcPr>
            <w:tcW w:w="2977" w:type="dxa"/>
            <w:vAlign w:val="center"/>
          </w:tcPr>
          <w:p w:rsidR="00792DE4" w:rsidRDefault="00811570">
            <w:pPr>
              <w:jc w:val="center"/>
            </w:pPr>
            <w:r>
              <w:t>36</w:t>
            </w:r>
          </w:p>
        </w:tc>
      </w:tr>
    </w:tbl>
    <w:p w:rsidR="00792DE4" w:rsidRDefault="00792DE4"/>
    <w:p w:rsidR="0002010D" w:rsidRPr="00966FAA" w:rsidRDefault="0002010D" w:rsidP="0002010D">
      <w:pPr>
        <w:rPr>
          <w:b/>
        </w:rPr>
      </w:pPr>
      <w:r w:rsidRPr="00966FAA">
        <w:rPr>
          <w:b/>
        </w:rPr>
        <w:t xml:space="preserve">La commune de </w:t>
      </w:r>
      <w:proofErr w:type="spellStart"/>
      <w:r>
        <w:rPr>
          <w:b/>
        </w:rPr>
        <w:t>Roisey</w:t>
      </w:r>
      <w:proofErr w:type="spellEnd"/>
      <w:r w:rsidRPr="00966FAA">
        <w:rPr>
          <w:b/>
        </w:rPr>
        <w:t xml:space="preserve"> est considéré</w:t>
      </w:r>
      <w:r>
        <w:rPr>
          <w:b/>
        </w:rPr>
        <w:t>e</w:t>
      </w:r>
      <w:r w:rsidRPr="00966FAA">
        <w:rPr>
          <w:b/>
        </w:rPr>
        <w:t xml:space="preserve"> comme </w:t>
      </w:r>
      <w:r>
        <w:rPr>
          <w:b/>
        </w:rPr>
        <w:t>Villages avec 36</w:t>
      </w:r>
      <w:r w:rsidRPr="00966FAA">
        <w:rPr>
          <w:b/>
        </w:rPr>
        <w:t xml:space="preserve"> nouveaux logements par an autorisés.</w:t>
      </w:r>
    </w:p>
    <w:p w:rsidR="00792DE4" w:rsidRDefault="00792DE4"/>
    <w:p w:rsidR="00792DE4" w:rsidRDefault="00811570">
      <w:pPr>
        <w:pStyle w:val="Titre4"/>
        <w:numPr>
          <w:ilvl w:val="3"/>
          <w:numId w:val="1"/>
        </w:numPr>
        <w:ind w:left="567" w:hanging="580"/>
      </w:pPr>
      <w:r>
        <w:t>PLH du Pilat Rhodanien</w:t>
      </w:r>
    </w:p>
    <w:p w:rsidR="00792DE4" w:rsidRDefault="00792DE4"/>
    <w:p w:rsidR="00792DE4" w:rsidRDefault="00811570">
      <w:pPr>
        <w:rPr>
          <w:rStyle w:val="A9"/>
          <w:sz w:val="22"/>
          <w:szCs w:val="22"/>
        </w:rPr>
      </w:pPr>
      <w:r>
        <w:rPr>
          <w:rStyle w:val="A9"/>
          <w:sz w:val="22"/>
          <w:szCs w:val="22"/>
        </w:rPr>
        <w:t>Pour répondre aux exigences du SCOT et résorber l’habitat vacant ou indigne, la Communauté de Communes a mis en place un Programme Local de l’Habitat (PLH). Celui-ci porte sur une première période de six ans, 2010 – 2016, et prévoit la construction de 555 nouveaux logements, avec une répartition indicative entre les Communes de la CCPR :</w:t>
      </w:r>
    </w:p>
    <w:p w:rsidR="00792DE4" w:rsidRDefault="00792DE4">
      <w:pPr>
        <w:rPr>
          <w:rStyle w:val="A9"/>
        </w:rPr>
      </w:pPr>
    </w:p>
    <w:p w:rsidR="00792DE4" w:rsidRDefault="00811570">
      <w:pPr>
        <w:jc w:val="center"/>
        <w:rPr>
          <w:rStyle w:val="A9"/>
        </w:rPr>
      </w:pPr>
      <w:r>
        <w:rPr>
          <w:noProof/>
          <w:lang w:eastAsia="fr-FR"/>
        </w:rPr>
        <w:drawing>
          <wp:inline distT="0" distB="0" distL="0" distR="0" wp14:anchorId="7FE898D9" wp14:editId="193CAEE0">
            <wp:extent cx="3295650" cy="2524125"/>
            <wp:effectExtent l="0" t="0" r="0" b="9525"/>
            <wp:docPr id="587" name="Imag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3295650" cy="2524125"/>
                    </a:xfrm>
                    <a:prstGeom prst="rect">
                      <a:avLst/>
                    </a:prstGeom>
                    <a:ln>
                      <a:noFill/>
                    </a:ln>
                    <a:extLst>
                      <a:ext uri="{53640926-AAD7-44D8-BBD7-CCE9431645EC}">
                        <a14:shadowObscured xmlns:a14="http://schemas.microsoft.com/office/drawing/2010/main"/>
                      </a:ext>
                    </a:extLst>
                  </pic:spPr>
                </pic:pic>
              </a:graphicData>
            </a:graphic>
          </wp:inline>
        </w:drawing>
      </w:r>
    </w:p>
    <w:p w:rsidR="00792DE4" w:rsidRDefault="00811570">
      <w:pPr>
        <w:pStyle w:val="Lgende"/>
        <w:rPr>
          <w:rStyle w:val="A9"/>
          <w:rFonts w:cstheme="minorBidi"/>
          <w:color w:val="4F81BD" w:themeColor="accent1"/>
          <w:sz w:val="18"/>
          <w:szCs w:val="18"/>
        </w:rPr>
      </w:pPr>
      <w:r>
        <w:rPr>
          <w:rStyle w:val="A9"/>
          <w:rFonts w:cstheme="minorBidi"/>
          <w:color w:val="4F81BD" w:themeColor="accent1"/>
          <w:sz w:val="18"/>
          <w:szCs w:val="18"/>
        </w:rPr>
        <w:t>Répartition des logements sur la durée du PLH (source : CC du Pilat Rhodanien)</w:t>
      </w:r>
    </w:p>
    <w:p w:rsidR="00792DE4" w:rsidRDefault="00792DE4">
      <w:pPr>
        <w:autoSpaceDE w:val="0"/>
        <w:autoSpaceDN w:val="0"/>
        <w:adjustRightInd w:val="0"/>
        <w:jc w:val="left"/>
        <w:rPr>
          <w:rFonts w:ascii="Arial" w:hAnsi="Arial" w:cs="Arial"/>
          <w:b/>
          <w:bCs/>
          <w:color w:val="000000"/>
          <w:sz w:val="23"/>
          <w:szCs w:val="23"/>
        </w:rPr>
      </w:pPr>
    </w:p>
    <w:p w:rsidR="00792DE4" w:rsidRDefault="00811570">
      <w:pPr>
        <w:rPr>
          <w:lang w:eastAsia="fr-FR"/>
        </w:rPr>
      </w:pPr>
      <w:r>
        <w:rPr>
          <w:rFonts w:cs="Arial"/>
          <w:bCs/>
        </w:rPr>
        <w:t>Par ailleurs, l</w:t>
      </w:r>
      <w:r>
        <w:rPr>
          <w:rStyle w:val="A9"/>
          <w:sz w:val="22"/>
          <w:szCs w:val="22"/>
        </w:rPr>
        <w:t xml:space="preserve">es nouvelles constructions doivent être réalisées essentiellement au sein des bourgs afin de limiter l’étalement de l’urbanisation et conserver des espaces agricoles, naturels et urbains distincts. Ainsi, pour Pélussin, </w:t>
      </w:r>
      <w:proofErr w:type="spellStart"/>
      <w:r>
        <w:rPr>
          <w:rStyle w:val="A9"/>
          <w:sz w:val="22"/>
          <w:szCs w:val="22"/>
        </w:rPr>
        <w:t>Chavanay</w:t>
      </w:r>
      <w:proofErr w:type="spellEnd"/>
      <w:r>
        <w:rPr>
          <w:rStyle w:val="A9"/>
          <w:sz w:val="22"/>
          <w:szCs w:val="22"/>
        </w:rPr>
        <w:t xml:space="preserve"> et Maclas, la densité devra respecter une moyenne de 30 logements/ha contre 20 logements à l’hectare pour les autres Communes du Pilat Rhodanien</w:t>
      </w:r>
      <w:r>
        <w:rPr>
          <w:rStyle w:val="A10"/>
          <w:rFonts w:asciiTheme="minorHAnsi" w:hAnsiTheme="minorHAnsi"/>
          <w:sz w:val="22"/>
          <w:szCs w:val="22"/>
        </w:rPr>
        <w:t>.</w:t>
      </w:r>
    </w:p>
    <w:p w:rsidR="00792DE4" w:rsidRDefault="00792DE4">
      <w:pPr>
        <w:autoSpaceDE w:val="0"/>
        <w:autoSpaceDN w:val="0"/>
        <w:adjustRightInd w:val="0"/>
        <w:jc w:val="left"/>
        <w:rPr>
          <w:rFonts w:ascii="Arial" w:hAnsi="Arial" w:cs="Arial"/>
          <w:b/>
          <w:bCs/>
          <w:color w:val="000000"/>
          <w:sz w:val="23"/>
          <w:szCs w:val="23"/>
        </w:rPr>
      </w:pPr>
    </w:p>
    <w:p w:rsidR="00792DE4" w:rsidRDefault="00811570">
      <w:r>
        <w:t>Ainsi, il est donc prévu la construction de 25 logements supplémentaires sur la commune de Roisey. En considérant un nombre moyen d’habitants par résidence principale de 2,5, entre 2010 et 2016, la population de la commune augmenterait de 63 habitants. En 2016, il pourrait donc être recensé 938 habitants à Roisey.</w:t>
      </w:r>
    </w:p>
    <w:p w:rsidR="00792DE4" w:rsidRDefault="00811570">
      <w:pPr>
        <w:spacing w:after="200" w:line="276" w:lineRule="auto"/>
        <w:jc w:val="left"/>
        <w:rPr>
          <w:rFonts w:ascii="Arial" w:hAnsi="Arial" w:cs="Arial"/>
          <w:b/>
          <w:bCs/>
          <w:color w:val="000000"/>
          <w:sz w:val="23"/>
          <w:szCs w:val="23"/>
        </w:rPr>
      </w:pPr>
      <w:r>
        <w:rPr>
          <w:rFonts w:ascii="Arial" w:hAnsi="Arial" w:cs="Arial"/>
          <w:b/>
          <w:bCs/>
          <w:color w:val="000000"/>
          <w:sz w:val="23"/>
          <w:szCs w:val="23"/>
        </w:rPr>
        <w:br w:type="page"/>
      </w:r>
    </w:p>
    <w:p w:rsidR="00792DE4" w:rsidRDefault="00792DE4">
      <w:pPr>
        <w:autoSpaceDE w:val="0"/>
        <w:autoSpaceDN w:val="0"/>
        <w:adjustRightInd w:val="0"/>
        <w:jc w:val="left"/>
        <w:rPr>
          <w:rFonts w:ascii="Arial" w:hAnsi="Arial" w:cs="Arial"/>
          <w:b/>
          <w:bCs/>
          <w:color w:val="000000"/>
          <w:sz w:val="23"/>
          <w:szCs w:val="23"/>
        </w:rPr>
      </w:pPr>
    </w:p>
    <w:p w:rsidR="00792DE4" w:rsidRDefault="00811570">
      <w:pPr>
        <w:pStyle w:val="Titre4"/>
        <w:numPr>
          <w:ilvl w:val="3"/>
          <w:numId w:val="1"/>
        </w:numPr>
        <w:ind w:left="567" w:hanging="580"/>
      </w:pPr>
      <w:r>
        <w:t xml:space="preserve">PLU de la commune </w:t>
      </w:r>
    </w:p>
    <w:p w:rsidR="00792DE4" w:rsidRDefault="00792DE4"/>
    <w:p w:rsidR="00792DE4" w:rsidRDefault="00811570">
      <w:r>
        <w:t>Le PLU de la commune de Roisey a été approuvé le 5 mars 2008. Une révision du PLU est prévue en 2015.</w:t>
      </w:r>
    </w:p>
    <w:p w:rsidR="00792DE4" w:rsidRDefault="00792DE4">
      <w:pPr>
        <w:rPr>
          <w:highlight w:val="green"/>
        </w:rPr>
      </w:pPr>
    </w:p>
    <w:p w:rsidR="00792DE4" w:rsidRDefault="00811570">
      <w:pPr>
        <w:rPr>
          <w:rFonts w:cs="TTE26EB698t00"/>
        </w:rPr>
      </w:pPr>
      <w:r>
        <w:rPr>
          <w:rFonts w:cs="TTE26FEED8t00"/>
        </w:rPr>
        <w:t xml:space="preserve">En 2008, la commune a opté pour un taux de variation annuel de 1,5% </w:t>
      </w:r>
      <w:r>
        <w:t xml:space="preserve">maximum pour les dix prochaines années. Le développement ne se fera qu’après la réfection et les travaux à réaliser sur l’assainissement collectif et les lagunes du bourg et du </w:t>
      </w:r>
      <w:proofErr w:type="spellStart"/>
      <w:r>
        <w:t>Briat</w:t>
      </w:r>
      <w:proofErr w:type="spellEnd"/>
      <w:r>
        <w:t xml:space="preserve">. </w:t>
      </w:r>
      <w:r>
        <w:rPr>
          <w:rFonts w:cs="TTE26EB698t00"/>
        </w:rPr>
        <w:t>Ce taux correspond à une croissance modérée.</w:t>
      </w:r>
    </w:p>
    <w:p w:rsidR="00792DE4" w:rsidRDefault="00792DE4"/>
    <w:p w:rsidR="00792DE4" w:rsidRDefault="00811570">
      <w:r>
        <w:t>En projetant le taux de variation fixé par le PLU pour les années à venir, on peut estimer qu'il y aura à Roisey :</w:t>
      </w:r>
    </w:p>
    <w:p w:rsidR="00792DE4" w:rsidRDefault="00811570">
      <w:pPr>
        <w:pStyle w:val="Paragraphedeliste"/>
        <w:numPr>
          <w:ilvl w:val="0"/>
          <w:numId w:val="8"/>
        </w:numPr>
      </w:pPr>
      <w:r>
        <w:t>986 habitants en 2012 (soit 71 habitants de plus),</w:t>
      </w:r>
    </w:p>
    <w:p w:rsidR="00792DE4" w:rsidRDefault="00811570">
      <w:pPr>
        <w:pStyle w:val="Paragraphedeliste"/>
        <w:numPr>
          <w:ilvl w:val="0"/>
          <w:numId w:val="8"/>
        </w:numPr>
      </w:pPr>
      <w:r>
        <w:t>1 062 habitants en 2017 (soit 147 habitants de plus).</w:t>
      </w:r>
    </w:p>
    <w:p w:rsidR="00792DE4" w:rsidRDefault="00792DE4"/>
    <w:p w:rsidR="00792DE4" w:rsidRDefault="00811570">
      <w:pPr>
        <w:rPr>
          <w:rFonts w:cs="TTE26FEED8t00"/>
        </w:rPr>
      </w:pPr>
      <w:r>
        <w:t xml:space="preserve">En prenant en compte une taille des ménages de 2,5 personnes par ménages (taille moyenne constatée par la commune) et à partir de l'évolution démographique projetée, </w:t>
      </w:r>
      <w:r>
        <w:rPr>
          <w:rFonts w:cs="TTE26FEED8t00"/>
        </w:rPr>
        <w:t>les besoins en logements pour les dix prochaines années s’élèvent à 59 logements.</w:t>
      </w:r>
    </w:p>
    <w:p w:rsidR="00792DE4" w:rsidRDefault="00792DE4"/>
    <w:p w:rsidR="00792DE4" w:rsidRDefault="00811570">
      <w:pPr>
        <w:rPr>
          <w:rFonts w:cs="TTE26EB698t00"/>
        </w:rPr>
      </w:pPr>
      <w:r>
        <w:t xml:space="preserve">Compte tenu du contexte et afin de réaffirmer la vocation du centre </w:t>
      </w:r>
      <w:r>
        <w:rPr>
          <w:rFonts w:cs="TTE26EB698t00"/>
        </w:rPr>
        <w:t xml:space="preserve">village, la commune fait le choix de </w:t>
      </w:r>
      <w:r>
        <w:rPr>
          <w:rFonts w:cs="TTE26FEED8t00"/>
        </w:rPr>
        <w:t xml:space="preserve">mettre en place une zone d'urbanisation future stricte (AU). </w:t>
      </w:r>
      <w:r>
        <w:rPr>
          <w:rFonts w:cs="TTE26EB698t00"/>
        </w:rPr>
        <w:t>Cette zone permet de :</w:t>
      </w:r>
    </w:p>
    <w:p w:rsidR="00792DE4" w:rsidRDefault="00811570">
      <w:pPr>
        <w:pStyle w:val="Paragraphedeliste"/>
        <w:numPr>
          <w:ilvl w:val="0"/>
          <w:numId w:val="18"/>
        </w:numPr>
        <w:rPr>
          <w:rFonts w:cs="TTE26EB698t00"/>
        </w:rPr>
      </w:pPr>
      <w:r>
        <w:rPr>
          <w:rFonts w:cs="TTE26FEED8t00"/>
        </w:rPr>
        <w:t xml:space="preserve">Privilégier l'urbanisation en continuité du centre village. </w:t>
      </w:r>
      <w:r>
        <w:rPr>
          <w:rFonts w:cs="TTE26EB698t00"/>
        </w:rPr>
        <w:t xml:space="preserve">A ce titre, la commune définit deux secteurs d'extension en parties nord-est et nord-ouest du bourg. Ces secteurs seront le support à la </w:t>
      </w:r>
      <w:r>
        <w:rPr>
          <w:rFonts w:cs="TTE26FEED8t00"/>
        </w:rPr>
        <w:t xml:space="preserve">densification du centre </w:t>
      </w:r>
      <w:r>
        <w:rPr>
          <w:rFonts w:cs="TTE26EB698t00"/>
        </w:rPr>
        <w:t>par le développement de typologies nouvelles (collectif, intermédiaire, groupé…).</w:t>
      </w:r>
    </w:p>
    <w:p w:rsidR="00792DE4" w:rsidRDefault="00811570">
      <w:pPr>
        <w:pStyle w:val="Paragraphedeliste"/>
        <w:numPr>
          <w:ilvl w:val="0"/>
          <w:numId w:val="18"/>
        </w:numPr>
      </w:pPr>
      <w:r>
        <w:rPr>
          <w:rFonts w:cs="TTE26FEED8t00"/>
        </w:rPr>
        <w:t xml:space="preserve">Organiser dans l’espace et dans le temps le secteur de la </w:t>
      </w:r>
      <w:proofErr w:type="spellStart"/>
      <w:r>
        <w:rPr>
          <w:rFonts w:cs="TTE26FEED8t00"/>
        </w:rPr>
        <w:t>Gagogne</w:t>
      </w:r>
      <w:proofErr w:type="spellEnd"/>
      <w:r>
        <w:rPr>
          <w:rFonts w:cs="TTE26FEED8t00"/>
        </w:rPr>
        <w:t xml:space="preserve"> </w:t>
      </w:r>
      <w:r>
        <w:rPr>
          <w:rFonts w:cs="TTE26EB698t00"/>
        </w:rPr>
        <w:t xml:space="preserve">anciennement classé </w:t>
      </w:r>
      <w:proofErr w:type="spellStart"/>
      <w:r>
        <w:rPr>
          <w:rFonts w:cs="TTE26EB698t00"/>
        </w:rPr>
        <w:t>NAa</w:t>
      </w:r>
      <w:proofErr w:type="spellEnd"/>
      <w:r>
        <w:rPr>
          <w:rFonts w:cs="TTE26EB698t00"/>
        </w:rPr>
        <w:t xml:space="preserve"> dans le POS.</w:t>
      </w:r>
    </w:p>
    <w:p w:rsidR="00792DE4" w:rsidRDefault="00811570">
      <w:r>
        <w:t xml:space="preserve"> </w:t>
      </w:r>
    </w:p>
    <w:p w:rsidR="00792DE4" w:rsidRDefault="00811570">
      <w:r>
        <w:t>Le plan de zonage est présenté à la page suivante :</w:t>
      </w:r>
    </w:p>
    <w:p w:rsidR="00792DE4" w:rsidRDefault="00792DE4">
      <w:pPr>
        <w:rPr>
          <w:highlight w:val="green"/>
        </w:rPr>
        <w:sectPr w:rsidR="00792DE4">
          <w:headerReference w:type="default" r:id="rId33"/>
          <w:footerReference w:type="default" r:id="rId34"/>
          <w:pgSz w:w="11906" w:h="16838"/>
          <w:pgMar w:top="1701" w:right="1418" w:bottom="1418" w:left="1418" w:header="709" w:footer="709" w:gutter="0"/>
          <w:cols w:space="708"/>
          <w:docGrid w:linePitch="360"/>
        </w:sectPr>
      </w:pPr>
    </w:p>
    <w:p w:rsidR="00792DE4" w:rsidRDefault="00811570">
      <w:pPr>
        <w:sectPr w:rsidR="00792DE4">
          <w:headerReference w:type="default" r:id="rId35"/>
          <w:footerReference w:type="default" r:id="rId36"/>
          <w:pgSz w:w="16838" w:h="11906" w:orient="landscape"/>
          <w:pgMar w:top="1418" w:right="1701" w:bottom="1418" w:left="1418" w:header="709" w:footer="709" w:gutter="0"/>
          <w:cols w:space="708"/>
          <w:docGrid w:linePitch="360"/>
        </w:sectPr>
      </w:pPr>
      <w:r>
        <w:rPr>
          <w:noProof/>
          <w:lang w:eastAsia="fr-FR"/>
        </w:rPr>
        <w:lastRenderedPageBreak/>
        <w:drawing>
          <wp:anchor distT="0" distB="0" distL="114300" distR="114300" simplePos="0" relativeHeight="251824128" behindDoc="0" locked="0" layoutInCell="1" allowOverlap="1" wp14:anchorId="480D8C62" wp14:editId="4ACF709B">
            <wp:simplePos x="0" y="0"/>
            <wp:positionH relativeFrom="column">
              <wp:posOffset>-4445</wp:posOffset>
            </wp:positionH>
            <wp:positionV relativeFrom="paragraph">
              <wp:posOffset>-4445</wp:posOffset>
            </wp:positionV>
            <wp:extent cx="8820785" cy="6328410"/>
            <wp:effectExtent l="0" t="0" r="0" b="0"/>
            <wp:wrapSquare wrapText="bothSides"/>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8820785" cy="6328410"/>
                    </a:xfrm>
                    <a:prstGeom prst="rect">
                      <a:avLst/>
                    </a:prstGeom>
                  </pic:spPr>
                </pic:pic>
              </a:graphicData>
            </a:graphic>
            <wp14:sizeRelH relativeFrom="page">
              <wp14:pctWidth>0</wp14:pctWidth>
            </wp14:sizeRelH>
            <wp14:sizeRelV relativeFrom="page">
              <wp14:pctHeight>0</wp14:pctHeight>
            </wp14:sizeRelV>
          </wp:anchor>
        </w:drawing>
      </w:r>
    </w:p>
    <w:p w:rsidR="00792DE4" w:rsidRDefault="00792DE4"/>
    <w:p w:rsidR="00792DE4" w:rsidRDefault="00811570">
      <w:pPr>
        <w:pStyle w:val="Titre2"/>
      </w:pPr>
      <w:bookmarkStart w:id="18" w:name="_Toc430954908"/>
      <w:r>
        <w:t>Synthèse des études réalisées</w:t>
      </w:r>
      <w:bookmarkEnd w:id="18"/>
    </w:p>
    <w:p w:rsidR="00792DE4" w:rsidRDefault="00792DE4">
      <w:pPr>
        <w:rPr>
          <w:highlight w:val="yellow"/>
        </w:rPr>
      </w:pPr>
    </w:p>
    <w:p w:rsidR="00792DE4" w:rsidRDefault="00811570">
      <w:r>
        <w:t xml:space="preserve">Un diagnostic du système d’assainissement collectif de la commune de Roisey a été réalisé en 2003 par le cabinet </w:t>
      </w:r>
      <w:proofErr w:type="spellStart"/>
      <w:r>
        <w:t>Gaudriot</w:t>
      </w:r>
      <w:proofErr w:type="spellEnd"/>
      <w:r>
        <w:t xml:space="preserve">, a suivi, en 2012, une étude diagnostique des réseaux d’assainissement du Bourg, de </w:t>
      </w:r>
      <w:proofErr w:type="spellStart"/>
      <w:r>
        <w:t>Briat</w:t>
      </w:r>
      <w:proofErr w:type="spellEnd"/>
      <w:r>
        <w:t xml:space="preserve"> et de </w:t>
      </w:r>
      <w:proofErr w:type="spellStart"/>
      <w:r>
        <w:t>Brossin</w:t>
      </w:r>
      <w:proofErr w:type="spellEnd"/>
      <w:r>
        <w:t xml:space="preserve"> par le bureau d’études </w:t>
      </w:r>
      <w:proofErr w:type="spellStart"/>
      <w:r>
        <w:t>Naldeo</w:t>
      </w:r>
      <w:proofErr w:type="spellEnd"/>
      <w:r>
        <w:t>.</w:t>
      </w:r>
    </w:p>
    <w:p w:rsidR="00792DE4" w:rsidRDefault="00792DE4"/>
    <w:p w:rsidR="00792DE4" w:rsidRDefault="00811570">
      <w:pPr>
        <w:pStyle w:val="Titre3"/>
      </w:pPr>
      <w:bookmarkStart w:id="19" w:name="_Toc414442764"/>
      <w:bookmarkStart w:id="20" w:name="_Toc430954909"/>
      <w:r>
        <w:t>Etude diagnostique de 200</w:t>
      </w:r>
      <w:r w:rsidR="00BE50E7">
        <w:t>3</w:t>
      </w:r>
      <w:bookmarkEnd w:id="20"/>
      <w:r>
        <w:t xml:space="preserve"> </w:t>
      </w:r>
      <w:bookmarkEnd w:id="19"/>
    </w:p>
    <w:p w:rsidR="00792DE4" w:rsidRDefault="00792DE4"/>
    <w:p w:rsidR="00792DE4" w:rsidRDefault="00811570">
      <w:pPr>
        <w:pStyle w:val="Titre4"/>
      </w:pPr>
      <w:r>
        <w:t xml:space="preserve">Résultats des investigations </w:t>
      </w:r>
    </w:p>
    <w:p w:rsidR="00792DE4" w:rsidRDefault="00792DE4">
      <w:pPr>
        <w:rPr>
          <w:highlight w:val="green"/>
        </w:rPr>
      </w:pPr>
    </w:p>
    <w:p w:rsidR="00792DE4" w:rsidRDefault="00811570">
      <w:r>
        <w:t xml:space="preserve">Suite à une phase de reconnaissance sur le terrain, une campagne de mesures a été effectuée en mars et avril 2003. </w:t>
      </w:r>
    </w:p>
    <w:p w:rsidR="00792DE4" w:rsidRDefault="00792DE4"/>
    <w:p w:rsidR="00792DE4" w:rsidRDefault="00811570">
      <w:r>
        <w:t>Les résultats de cette campagne de mesures sont les suivants :</w:t>
      </w:r>
    </w:p>
    <w:p w:rsidR="00792DE4" w:rsidRDefault="00792DE4">
      <w:pPr>
        <w:rPr>
          <w:highlight w:val="green"/>
        </w:rPr>
      </w:pPr>
    </w:p>
    <w:p w:rsidR="00792DE4" w:rsidRDefault="00811570">
      <w:pPr>
        <w:jc w:val="center"/>
        <w:rPr>
          <w:highlight w:val="green"/>
        </w:rPr>
      </w:pPr>
      <w:r>
        <w:rPr>
          <w:noProof/>
          <w:lang w:eastAsia="fr-FR"/>
        </w:rPr>
        <w:drawing>
          <wp:inline distT="0" distB="0" distL="0" distR="0" wp14:anchorId="131FBE75" wp14:editId="43DA414E">
            <wp:extent cx="5330283" cy="2001266"/>
            <wp:effectExtent l="0" t="0" r="381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5334186" cy="2002731"/>
                    </a:xfrm>
                    <a:prstGeom prst="rect">
                      <a:avLst/>
                    </a:prstGeom>
                    <a:noFill/>
                    <a:ln>
                      <a:noFill/>
                    </a:ln>
                  </pic:spPr>
                </pic:pic>
              </a:graphicData>
            </a:graphic>
          </wp:inline>
        </w:drawing>
      </w:r>
    </w:p>
    <w:p w:rsidR="00792DE4" w:rsidRDefault="00792DE4">
      <w:pPr>
        <w:rPr>
          <w:highlight w:val="green"/>
        </w:rPr>
      </w:pPr>
    </w:p>
    <w:p w:rsidR="00792DE4" w:rsidRDefault="00811570">
      <w:r>
        <w:rPr>
          <w:bCs/>
        </w:rPr>
        <w:t>Les taux d’ECPP sont très élevés sur l’ensemble des bassins de collecte</w:t>
      </w:r>
      <w:r>
        <w:t xml:space="preserve"> et la grande majorité de l’effluent à traiter est constitué d’ECPP (70% à 90% de l’effluent selon les bassins de collecte). Ces quantités très importantes d’eaux claires engendrent des </w:t>
      </w:r>
      <w:r>
        <w:rPr>
          <w:bCs/>
        </w:rPr>
        <w:t>surcharges hydrauliques chroniques au niveau des lagunages</w:t>
      </w:r>
      <w:r>
        <w:t xml:space="preserve"> et peuvent, dans certains cas, diminuer la qualité du traitement et donc du rejet au milieu naturel.</w:t>
      </w:r>
    </w:p>
    <w:p w:rsidR="00792DE4" w:rsidRDefault="00792DE4"/>
    <w:p w:rsidR="00792DE4" w:rsidRDefault="00811570">
      <w:pPr>
        <w:rPr>
          <w:szCs w:val="24"/>
        </w:rPr>
      </w:pPr>
      <w:r>
        <w:rPr>
          <w:szCs w:val="24"/>
        </w:rPr>
        <w:t>Les inspections nocturnes ont permis de localiser près de</w:t>
      </w:r>
      <w:r>
        <w:rPr>
          <w:bCs/>
          <w:szCs w:val="24"/>
        </w:rPr>
        <w:t xml:space="preserve"> 410 m</w:t>
      </w:r>
      <w:r>
        <w:rPr>
          <w:bCs/>
          <w:szCs w:val="24"/>
          <w:vertAlign w:val="superscript"/>
        </w:rPr>
        <w:t>3</w:t>
      </w:r>
      <w:r>
        <w:rPr>
          <w:bCs/>
          <w:szCs w:val="24"/>
        </w:rPr>
        <w:t>/j d’ECPP</w:t>
      </w:r>
      <w:r>
        <w:rPr>
          <w:szCs w:val="24"/>
        </w:rPr>
        <w:t xml:space="preserve"> sur 10  tronçons. Le linéaire total affecté au sens large par ces apports atteint environ </w:t>
      </w:r>
      <w:r>
        <w:rPr>
          <w:bCs/>
          <w:szCs w:val="24"/>
        </w:rPr>
        <w:t>2 135 mètres linéaire. Les 10 tronçons plus particulièrement affectés drainent 84% du total des ECPP</w:t>
      </w:r>
      <w:r>
        <w:rPr>
          <w:szCs w:val="24"/>
        </w:rPr>
        <w:t xml:space="preserve"> sur Roisey mais ne représentent que 15 % du linéaire total des réseaux d’assainissement.</w:t>
      </w:r>
    </w:p>
    <w:p w:rsidR="00792DE4" w:rsidRDefault="00792DE4">
      <w:pPr>
        <w:rPr>
          <w:bCs/>
        </w:rPr>
      </w:pPr>
    </w:p>
    <w:p w:rsidR="00792DE4" w:rsidRDefault="00811570">
      <w:pPr>
        <w:rPr>
          <w:bCs/>
          <w:iCs/>
        </w:rPr>
      </w:pPr>
      <w:r>
        <w:rPr>
          <w:iCs/>
        </w:rPr>
        <w:t>Par temps de pluie</w:t>
      </w:r>
      <w:r>
        <w:rPr>
          <w:bCs/>
          <w:iCs/>
        </w:rPr>
        <w:t xml:space="preserve">, la surface active sur l’ensemble de Roisey a été estimée à 3,22 ha. Elle peut provenir, en partie, de raccordements non-conformes d’ouvrages de collecte des eaux pluviales sur le réseau EU. </w:t>
      </w:r>
    </w:p>
    <w:p w:rsidR="00792DE4" w:rsidRDefault="00792DE4">
      <w:pPr>
        <w:rPr>
          <w:bCs/>
          <w:iCs/>
        </w:rPr>
      </w:pPr>
    </w:p>
    <w:p w:rsidR="00792DE4" w:rsidRDefault="00811570">
      <w:r>
        <w:t>Suite à cette campagne de mesures, des inspections caméra du réseau, ainsi que des tests aux fumigènes, ont été réalisées. Les investigations complémentaires ont pour objectif de localiser avec précision les anomalies existantes sur le réseau d’assainissement communal.</w:t>
      </w:r>
    </w:p>
    <w:p w:rsidR="00792DE4" w:rsidRDefault="00792DE4"/>
    <w:p w:rsidR="00792DE4" w:rsidRDefault="00811570">
      <w:pPr>
        <w:rPr>
          <w:bCs/>
        </w:rPr>
      </w:pPr>
      <w:r>
        <w:t xml:space="preserve">Les inspections télévisées ont permis de mettre en évidence des anomalies variées : infiltrations aux joints, fissures, cassures, affaissements, décalages, déboîtements, branchements pénétrants, joints </w:t>
      </w:r>
      <w:r>
        <w:lastRenderedPageBreak/>
        <w:t xml:space="preserve">ouverts, pénétrations de racines, usure du radier, etc. Les tests aux fumigènes ont mis en évidence </w:t>
      </w:r>
      <w:r>
        <w:rPr>
          <w:bCs/>
        </w:rPr>
        <w:t>19 raccordements non conformes.</w:t>
      </w:r>
    </w:p>
    <w:p w:rsidR="00792DE4" w:rsidRDefault="00BE50E7">
      <w:pPr>
        <w:rPr>
          <w:bCs/>
        </w:rPr>
      </w:pPr>
      <w:r w:rsidRPr="00296EC7">
        <w:rPr>
          <w:bCs/>
        </w:rPr>
        <w:t>Ce diagnostic ne faisait pas mention d’établissement spécifique.</w:t>
      </w:r>
    </w:p>
    <w:p w:rsidR="00792DE4" w:rsidRDefault="00792DE4">
      <w:pPr>
        <w:rPr>
          <w:bCs/>
        </w:rPr>
      </w:pPr>
    </w:p>
    <w:p w:rsidR="00792DE4" w:rsidRDefault="00811570">
      <w:pPr>
        <w:pStyle w:val="Titre4"/>
      </w:pPr>
      <w:r>
        <w:t>Travaux préconisés</w:t>
      </w:r>
    </w:p>
    <w:p w:rsidR="00792DE4" w:rsidRDefault="00792DE4"/>
    <w:p w:rsidR="00792DE4" w:rsidRDefault="00811570">
      <w:r>
        <w:t>Différents types d’opération doivent être envisagés pour :</w:t>
      </w:r>
    </w:p>
    <w:p w:rsidR="00792DE4" w:rsidRDefault="00811570">
      <w:pPr>
        <w:pStyle w:val="Paragraphedeliste"/>
        <w:numPr>
          <w:ilvl w:val="0"/>
          <w:numId w:val="35"/>
        </w:numPr>
      </w:pPr>
      <w:r>
        <w:t>Réduire les infiltrations d’eaux claires parasites permanentes dans le réseau ;</w:t>
      </w:r>
    </w:p>
    <w:p w:rsidR="00792DE4" w:rsidRDefault="00811570">
      <w:pPr>
        <w:pStyle w:val="Paragraphedeliste"/>
        <w:numPr>
          <w:ilvl w:val="0"/>
          <w:numId w:val="35"/>
        </w:numPr>
      </w:pPr>
      <w:r>
        <w:t>Limiter les apports parasites d’eaux pluviales dans les ouvrages ;</w:t>
      </w:r>
    </w:p>
    <w:p w:rsidR="00792DE4" w:rsidRDefault="00811570">
      <w:pPr>
        <w:pStyle w:val="Paragraphedeliste"/>
        <w:numPr>
          <w:ilvl w:val="0"/>
          <w:numId w:val="35"/>
        </w:numPr>
      </w:pPr>
      <w:r>
        <w:t>Améliorer la structure générale du réseau ;</w:t>
      </w:r>
    </w:p>
    <w:p w:rsidR="00792DE4" w:rsidRDefault="00811570">
      <w:pPr>
        <w:pStyle w:val="Paragraphedeliste"/>
        <w:numPr>
          <w:ilvl w:val="0"/>
          <w:numId w:val="35"/>
        </w:numPr>
      </w:pPr>
      <w:r>
        <w:t>Optimiser le traitement des effluents au niveau des lagunages.</w:t>
      </w:r>
    </w:p>
    <w:p w:rsidR="00792DE4" w:rsidRDefault="00792DE4"/>
    <w:p w:rsidR="00792DE4" w:rsidRDefault="00811570">
      <w:r>
        <w:t>Les travaux préconisés concernent :</w:t>
      </w:r>
    </w:p>
    <w:p w:rsidR="00792DE4" w:rsidRDefault="00811570">
      <w:pPr>
        <w:pStyle w:val="Paragraphedeliste"/>
        <w:numPr>
          <w:ilvl w:val="0"/>
          <w:numId w:val="40"/>
        </w:numPr>
      </w:pPr>
      <w:bookmarkStart w:id="21" w:name="_Toc54779129"/>
      <w:r>
        <w:t>La mise en conformité des branchements</w:t>
      </w:r>
      <w:bookmarkEnd w:id="21"/>
      <w:r>
        <w:t xml:space="preserve"> eaux pluviales de 16 habitations mal raccordées ;</w:t>
      </w:r>
    </w:p>
    <w:p w:rsidR="00792DE4" w:rsidRDefault="00811570">
      <w:pPr>
        <w:pStyle w:val="Paragraphedeliste"/>
        <w:numPr>
          <w:ilvl w:val="0"/>
          <w:numId w:val="40"/>
        </w:numPr>
      </w:pPr>
      <w:r>
        <w:t xml:space="preserve">La </w:t>
      </w:r>
      <w:bookmarkStart w:id="22" w:name="_Toc54779130"/>
      <w:r>
        <w:t>réduction des ECPP</w:t>
      </w:r>
      <w:bookmarkEnd w:id="22"/>
      <w:r>
        <w:t> ;</w:t>
      </w:r>
    </w:p>
    <w:p w:rsidR="00792DE4" w:rsidRDefault="00811570">
      <w:pPr>
        <w:pStyle w:val="Paragraphedeliste"/>
        <w:numPr>
          <w:ilvl w:val="0"/>
          <w:numId w:val="40"/>
        </w:numPr>
      </w:pPr>
      <w:bookmarkStart w:id="23" w:name="_Toc54779131"/>
      <w:r>
        <w:t>La réfection des regards de visite</w:t>
      </w:r>
      <w:bookmarkEnd w:id="23"/>
      <w:r>
        <w:t> ;</w:t>
      </w:r>
    </w:p>
    <w:p w:rsidR="00792DE4" w:rsidRDefault="00811570">
      <w:pPr>
        <w:pStyle w:val="Paragraphedeliste"/>
        <w:numPr>
          <w:ilvl w:val="0"/>
          <w:numId w:val="40"/>
        </w:numPr>
      </w:pPr>
      <w:bookmarkStart w:id="24" w:name="_Toc54779132"/>
      <w:r>
        <w:t>L’épuration des eaux usées</w:t>
      </w:r>
      <w:bookmarkEnd w:id="24"/>
      <w:r>
        <w:t> : vidange et curage des bassins de lagunage ;</w:t>
      </w:r>
    </w:p>
    <w:p w:rsidR="00792DE4" w:rsidRDefault="00792DE4">
      <w:pPr>
        <w:rPr>
          <w:highlight w:val="green"/>
        </w:rPr>
      </w:pPr>
    </w:p>
    <w:p w:rsidR="00792DE4" w:rsidRDefault="00792DE4">
      <w:pPr>
        <w:rPr>
          <w:highlight w:val="green"/>
        </w:rPr>
      </w:pPr>
    </w:p>
    <w:p w:rsidR="00792DE4" w:rsidRDefault="00811570">
      <w:pPr>
        <w:pStyle w:val="Titre3"/>
        <w:numPr>
          <w:ilvl w:val="2"/>
          <w:numId w:val="1"/>
        </w:numPr>
        <w:ind w:left="1985" w:hanging="851"/>
      </w:pPr>
      <w:bookmarkStart w:id="25" w:name="_Toc414442762"/>
      <w:bookmarkStart w:id="26" w:name="_Toc430954910"/>
      <w:r>
        <w:t>Etude diagnostique de 2012</w:t>
      </w:r>
      <w:bookmarkEnd w:id="26"/>
    </w:p>
    <w:p w:rsidR="00792DE4" w:rsidRDefault="00792DE4"/>
    <w:p w:rsidR="00792DE4" w:rsidRDefault="00811570">
      <w:pPr>
        <w:pStyle w:val="Titre4"/>
      </w:pPr>
      <w:r>
        <w:t>Résultats des investigations</w:t>
      </w:r>
      <w:bookmarkEnd w:id="25"/>
      <w:r>
        <w:t xml:space="preserve"> </w:t>
      </w:r>
    </w:p>
    <w:p w:rsidR="00792DE4" w:rsidRDefault="00792DE4"/>
    <w:p w:rsidR="00792DE4" w:rsidRDefault="00811570">
      <w:r>
        <w:t xml:space="preserve">Cette étude concerne uniquement les secteurs du Bourg, de </w:t>
      </w:r>
      <w:proofErr w:type="spellStart"/>
      <w:r>
        <w:t>Briat</w:t>
      </w:r>
      <w:proofErr w:type="spellEnd"/>
      <w:r>
        <w:t xml:space="preserve"> et de </w:t>
      </w:r>
      <w:proofErr w:type="spellStart"/>
      <w:r>
        <w:t>Brossin</w:t>
      </w:r>
      <w:proofErr w:type="spellEnd"/>
      <w:r>
        <w:t>.</w:t>
      </w:r>
    </w:p>
    <w:p w:rsidR="00792DE4" w:rsidRDefault="00792DE4"/>
    <w:p w:rsidR="00792DE4" w:rsidRDefault="00811570">
      <w:r>
        <w:t>Suite à une phase de reconnaissance sur le terrain, une campagne de mesures a été effectuée en novembre 2012. Les résultats de cette campagne de mesures sont les suivants :</w:t>
      </w:r>
    </w:p>
    <w:p w:rsidR="00792DE4" w:rsidRDefault="00792DE4"/>
    <w:p w:rsidR="00792DE4" w:rsidRDefault="00811570">
      <w:pPr>
        <w:pStyle w:val="Paragraphedeliste"/>
        <w:numPr>
          <w:ilvl w:val="0"/>
          <w:numId w:val="31"/>
        </w:numPr>
        <w:rPr>
          <w:b/>
        </w:rPr>
      </w:pPr>
      <w:r>
        <w:rPr>
          <w:b/>
        </w:rPr>
        <w:t>Secteur du Bourg :</w:t>
      </w:r>
    </w:p>
    <w:p w:rsidR="00792DE4" w:rsidRDefault="00811570">
      <w:r>
        <w:t>Le débit moyen journalier de temps sec transité par les réseaux d’assainissement du bourg est de 119,13 m</w:t>
      </w:r>
      <w:r>
        <w:rPr>
          <w:vertAlign w:val="superscript"/>
        </w:rPr>
        <w:t>3</w:t>
      </w:r>
      <w:r>
        <w:t>/j, constitué à 84 % (99,71 m</w:t>
      </w:r>
      <w:r>
        <w:rPr>
          <w:vertAlign w:val="superscript"/>
        </w:rPr>
        <w:t>3</w:t>
      </w:r>
      <w:r>
        <w:t xml:space="preserve">/j) par des eaux claires parasites permanentes. Le volume d’eau parasite est donc très important. Plus de la moitié des eaux claires parasites sont dues à un branchement particulier au lotissement Le Vivier. Pour information, ce lotissement a été construit sur une zone humide, ce qui explique les entrées importantes d’eaux claires dès lors qu’il y a un défaut d’étanchéité du réseau. </w:t>
      </w:r>
    </w:p>
    <w:p w:rsidR="00792DE4" w:rsidRDefault="00792DE4"/>
    <w:p w:rsidR="00792DE4" w:rsidRDefault="00811570">
      <w:pPr>
        <w:pStyle w:val="Paragraphedeliste"/>
        <w:numPr>
          <w:ilvl w:val="0"/>
          <w:numId w:val="31"/>
        </w:numPr>
        <w:rPr>
          <w:b/>
        </w:rPr>
      </w:pPr>
      <w:r>
        <w:rPr>
          <w:b/>
        </w:rPr>
        <w:t xml:space="preserve">Secteur de </w:t>
      </w:r>
      <w:proofErr w:type="spellStart"/>
      <w:r>
        <w:rPr>
          <w:b/>
        </w:rPr>
        <w:t>Briat</w:t>
      </w:r>
      <w:proofErr w:type="spellEnd"/>
      <w:r>
        <w:rPr>
          <w:b/>
        </w:rPr>
        <w:t> :</w:t>
      </w:r>
    </w:p>
    <w:p w:rsidR="00792DE4" w:rsidRDefault="00811570">
      <w:r>
        <w:t xml:space="preserve">Le débit moyen journalier de temps sec transité par les réseaux d’assainissement de </w:t>
      </w:r>
      <w:proofErr w:type="spellStart"/>
      <w:r>
        <w:t>Briat</w:t>
      </w:r>
      <w:proofErr w:type="spellEnd"/>
      <w:r>
        <w:t xml:space="preserve"> est de 66,14 m</w:t>
      </w:r>
      <w:r>
        <w:rPr>
          <w:vertAlign w:val="superscript"/>
        </w:rPr>
        <w:t>3</w:t>
      </w:r>
      <w:r>
        <w:t>/j, constitué à 58 % (38,33 m</w:t>
      </w:r>
      <w:r>
        <w:rPr>
          <w:vertAlign w:val="superscript"/>
        </w:rPr>
        <w:t>3</w:t>
      </w:r>
      <w:r>
        <w:t xml:space="preserve">/j) par des eaux claires parasites permanentes. Le volume d’eau parasite est donc très important. La moitié des eaux claires proviennent de tronçons situés dans des prés </w:t>
      </w:r>
    </w:p>
    <w:p w:rsidR="00792DE4" w:rsidRDefault="00792DE4"/>
    <w:p w:rsidR="00792DE4" w:rsidRDefault="00811570">
      <w:r>
        <w:t xml:space="preserve">Suite à cette campagne de mesures, des inspections caméra du réseau ont été réalisées. Elles ont permis de connaitre l’état du réseau de collecte. </w:t>
      </w:r>
    </w:p>
    <w:p w:rsidR="00792DE4" w:rsidRDefault="00792DE4">
      <w:pPr>
        <w:rPr>
          <w:highlight w:val="green"/>
        </w:rPr>
      </w:pPr>
    </w:p>
    <w:p w:rsidR="00792DE4" w:rsidRPr="00B730D9" w:rsidRDefault="00BE50E7">
      <w:r w:rsidRPr="00B730D9">
        <w:t xml:space="preserve">Des tests à </w:t>
      </w:r>
      <w:r w:rsidR="00B730D9" w:rsidRPr="00B730D9">
        <w:t>la fum</w:t>
      </w:r>
      <w:r w:rsidR="00B730D9">
        <w:t>ée ont bien été réalisés</w:t>
      </w:r>
      <w:r w:rsidR="00296EC7">
        <w:t xml:space="preserve"> sur un linéaire de 1</w:t>
      </w:r>
      <w:r w:rsidR="000660AE">
        <w:t> </w:t>
      </w:r>
      <w:r w:rsidR="00296EC7">
        <w:t>995</w:t>
      </w:r>
      <w:r w:rsidR="000660AE">
        <w:t xml:space="preserve"> </w:t>
      </w:r>
      <w:r w:rsidR="00296EC7">
        <w:t xml:space="preserve">m dispersé </w:t>
      </w:r>
      <w:r w:rsidR="00296EC7" w:rsidRPr="0099024D">
        <w:t xml:space="preserve">sur l’ensemble du réseau d’assainissement de </w:t>
      </w:r>
      <w:proofErr w:type="spellStart"/>
      <w:r w:rsidR="0099024D" w:rsidRPr="0099024D">
        <w:t>Briat</w:t>
      </w:r>
      <w:proofErr w:type="spellEnd"/>
      <w:r w:rsidR="00296EC7">
        <w:t xml:space="preserve">, </w:t>
      </w:r>
      <w:r w:rsidR="00B730D9">
        <w:t>c</w:t>
      </w:r>
      <w:r w:rsidR="00B730D9" w:rsidRPr="00B730D9">
        <w:t>es tests ont mis en évidence 19 raccordements non conformes soit une surface active estimées 1 785 m²</w:t>
      </w:r>
    </w:p>
    <w:p w:rsidR="00792DE4" w:rsidRDefault="00811570">
      <w:pPr>
        <w:spacing w:after="200" w:line="276" w:lineRule="auto"/>
        <w:jc w:val="left"/>
        <w:rPr>
          <w:b/>
          <w:color w:val="8DA6D6"/>
        </w:rPr>
      </w:pPr>
      <w:bookmarkStart w:id="27" w:name="_Toc414442763"/>
      <w:r>
        <w:br w:type="page"/>
      </w:r>
    </w:p>
    <w:p w:rsidR="00792DE4" w:rsidRDefault="00811570">
      <w:pPr>
        <w:pStyle w:val="Titre4"/>
      </w:pPr>
      <w:r>
        <w:lastRenderedPageBreak/>
        <w:t>Travaux préconisés</w:t>
      </w:r>
      <w:bookmarkEnd w:id="27"/>
      <w:r>
        <w:t xml:space="preserve"> </w:t>
      </w:r>
    </w:p>
    <w:p w:rsidR="00792DE4" w:rsidRDefault="00792DE4"/>
    <w:p w:rsidR="00792DE4" w:rsidRDefault="00811570">
      <w:r>
        <w:t xml:space="preserve">La présence en quantités importantes d’eaux claires parasites de temps sec et météoriques dans les réseaux de </w:t>
      </w:r>
      <w:proofErr w:type="spellStart"/>
      <w:r>
        <w:t>Roisey</w:t>
      </w:r>
      <w:proofErr w:type="spellEnd"/>
      <w:r>
        <w:t xml:space="preserve"> (Bourg et </w:t>
      </w:r>
      <w:proofErr w:type="spellStart"/>
      <w:r>
        <w:t>Briat</w:t>
      </w:r>
      <w:proofErr w:type="spellEnd"/>
      <w:r>
        <w:t>) constitue le problème majeur des systèmes de collecte et de traitement.</w:t>
      </w:r>
    </w:p>
    <w:p w:rsidR="00792DE4" w:rsidRDefault="00792DE4"/>
    <w:p w:rsidR="00792DE4" w:rsidRDefault="00811570">
      <w:r>
        <w:t>Les travaux préconisés visent essentiellement à réduire ces volumes d’eaux claires parasites. Ce qui permettra d’améliorer la collecte des eaux usées en évitant les déversements au milieu naturel au niveau des déversoirs d’orage ainsi que d’améliorer le fonctionnement des stations d’épuration.</w:t>
      </w:r>
    </w:p>
    <w:p w:rsidR="00792DE4" w:rsidRDefault="00792DE4"/>
    <w:p w:rsidR="00792DE4" w:rsidRDefault="00811570">
      <w:r>
        <w:t xml:space="preserve">Les travaux concernent principalement des déconnexions de branchements, de sources ou de fossé, des remplacements de regards et de tronçon, des curages ou encore des mises en séparatif. De nombreux travaux avaient déjà été préconisés en 2005 par </w:t>
      </w:r>
      <w:proofErr w:type="spellStart"/>
      <w:r>
        <w:t>Gaudriot</w:t>
      </w:r>
      <w:proofErr w:type="spellEnd"/>
      <w:r>
        <w:t>.</w:t>
      </w:r>
    </w:p>
    <w:p w:rsidR="00792DE4" w:rsidRDefault="00792DE4"/>
    <w:p w:rsidR="00792DE4" w:rsidRDefault="00811570">
      <w:r>
        <w:t>Ces travaux d’élimination d’eaux claires parasites sont actuellement en cours sur ces secteurs.</w:t>
      </w:r>
    </w:p>
    <w:p w:rsidR="00792DE4" w:rsidRDefault="00792DE4">
      <w:pPr>
        <w:rPr>
          <w:highlight w:val="green"/>
        </w:rPr>
      </w:pPr>
    </w:p>
    <w:p w:rsidR="00792DE4" w:rsidRDefault="00792DE4">
      <w:pPr>
        <w:rPr>
          <w:highlight w:val="green"/>
        </w:rPr>
      </w:pPr>
    </w:p>
    <w:p w:rsidR="00792DE4" w:rsidRDefault="00792DE4">
      <w:pPr>
        <w:rPr>
          <w:highlight w:val="yellow"/>
        </w:rPr>
      </w:pPr>
    </w:p>
    <w:p w:rsidR="00792DE4" w:rsidRDefault="00811570">
      <w:pPr>
        <w:spacing w:after="200" w:line="276" w:lineRule="auto"/>
        <w:jc w:val="left"/>
        <w:rPr>
          <w:rFonts w:ascii="Arial" w:eastAsia="Times New Roman" w:hAnsi="Arial" w:cs="Times New Roman"/>
          <w:lang w:eastAsia="fr-FR"/>
        </w:rPr>
      </w:pPr>
      <w:r>
        <w:br w:type="page"/>
      </w:r>
    </w:p>
    <w:p w:rsidR="00792DE4" w:rsidRDefault="00811570">
      <w:pPr>
        <w:pStyle w:val="Titre1"/>
        <w:jc w:val="left"/>
      </w:pPr>
      <w:bookmarkStart w:id="28" w:name="_Toc430954911"/>
      <w:r>
        <w:lastRenderedPageBreak/>
        <w:t>PRESENTATION DU SYSTEME D’ASSAINISSEMENT</w:t>
      </w:r>
      <w:bookmarkEnd w:id="28"/>
    </w:p>
    <w:p w:rsidR="00792DE4" w:rsidRDefault="00792DE4">
      <w:pPr>
        <w:pStyle w:val="retrait1"/>
      </w:pPr>
    </w:p>
    <w:p w:rsidR="00792DE4" w:rsidRDefault="00811570">
      <w:pPr>
        <w:pStyle w:val="Titre2"/>
      </w:pPr>
      <w:bookmarkStart w:id="29" w:name="_Toc414439092"/>
      <w:bookmarkStart w:id="30" w:name="_Toc414441511"/>
      <w:bookmarkStart w:id="31" w:name="_Toc430954912"/>
      <w:r>
        <w:t>Réseau d’assainissement</w:t>
      </w:r>
      <w:bookmarkEnd w:id="29"/>
      <w:bookmarkEnd w:id="30"/>
      <w:bookmarkEnd w:id="31"/>
    </w:p>
    <w:p w:rsidR="00792DE4" w:rsidRDefault="00792DE4">
      <w:pPr>
        <w:pStyle w:val="retrait1"/>
      </w:pPr>
    </w:p>
    <w:p w:rsidR="00792DE4" w:rsidRDefault="00811570">
      <w:pPr>
        <w:pStyle w:val="retrait1"/>
        <w:numPr>
          <w:ilvl w:val="0"/>
          <w:numId w:val="26"/>
        </w:numPr>
        <w:spacing w:after="60"/>
        <w:jc w:val="both"/>
        <w:rPr>
          <w:rFonts w:asciiTheme="minorHAnsi" w:hAnsiTheme="minorHAnsi"/>
          <w:i/>
        </w:rPr>
      </w:pPr>
      <w:r>
        <w:rPr>
          <w:rFonts w:asciiTheme="minorHAnsi" w:hAnsiTheme="minorHAnsi"/>
          <w:i/>
        </w:rPr>
        <w:t>Annexe n° 2 : Plan des réseaux d’assainissement</w:t>
      </w:r>
    </w:p>
    <w:p w:rsidR="00792DE4" w:rsidRDefault="00792DE4"/>
    <w:p w:rsidR="00792DE4" w:rsidRDefault="00811570">
      <w:pPr>
        <w:rPr>
          <w:rFonts w:cs="Arial"/>
        </w:rPr>
      </w:pPr>
      <w:r>
        <w:rPr>
          <w:rFonts w:cs="Arial"/>
        </w:rPr>
        <w:t xml:space="preserve">Le réseau d’assainissement de la commune de Roisey est composé de cinq bassins de collecte distincts : celui du bourg, celui de la </w:t>
      </w:r>
      <w:proofErr w:type="spellStart"/>
      <w:r>
        <w:rPr>
          <w:rFonts w:cs="Arial"/>
        </w:rPr>
        <w:t>Tronchia</w:t>
      </w:r>
      <w:proofErr w:type="spellEnd"/>
      <w:r>
        <w:rPr>
          <w:rFonts w:cs="Arial"/>
        </w:rPr>
        <w:t xml:space="preserve">, celui du hameau de </w:t>
      </w:r>
      <w:proofErr w:type="spellStart"/>
      <w:r>
        <w:rPr>
          <w:rFonts w:cs="Arial"/>
        </w:rPr>
        <w:t>Briat</w:t>
      </w:r>
      <w:proofErr w:type="spellEnd"/>
      <w:r>
        <w:rPr>
          <w:rFonts w:cs="Arial"/>
        </w:rPr>
        <w:t xml:space="preserve">, celui de </w:t>
      </w:r>
      <w:r>
        <w:t>L’</w:t>
      </w:r>
      <w:proofErr w:type="spellStart"/>
      <w:r>
        <w:t>Aucize</w:t>
      </w:r>
      <w:proofErr w:type="spellEnd"/>
      <w:r>
        <w:t xml:space="preserve"> – </w:t>
      </w:r>
      <w:proofErr w:type="spellStart"/>
      <w:r>
        <w:t>Brossin</w:t>
      </w:r>
      <w:proofErr w:type="spellEnd"/>
      <w:r>
        <w:t xml:space="preserve"> le Vieux et celui de </w:t>
      </w:r>
      <w:proofErr w:type="spellStart"/>
      <w:r>
        <w:rPr>
          <w:rFonts w:cs="Arial"/>
        </w:rPr>
        <w:t>Coroulle</w:t>
      </w:r>
      <w:proofErr w:type="spellEnd"/>
      <w:r>
        <w:rPr>
          <w:rFonts w:cs="Arial"/>
        </w:rPr>
        <w:t xml:space="preserve"> - Chaux </w:t>
      </w:r>
      <w:proofErr w:type="spellStart"/>
      <w:r>
        <w:rPr>
          <w:rFonts w:cs="Arial"/>
        </w:rPr>
        <w:t>Brossin</w:t>
      </w:r>
      <w:proofErr w:type="spellEnd"/>
      <w:r>
        <w:rPr>
          <w:rFonts w:cs="Arial"/>
        </w:rPr>
        <w:t xml:space="preserve"> - Les Combettes.</w:t>
      </w:r>
    </w:p>
    <w:p w:rsidR="00792DE4" w:rsidRDefault="00792DE4"/>
    <w:tbl>
      <w:tblPr>
        <w:tblStyle w:val="Tramemoyenne1-Accent5"/>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754"/>
        <w:gridCol w:w="1755"/>
        <w:gridCol w:w="1754"/>
        <w:gridCol w:w="1755"/>
      </w:tblGrid>
      <w:tr w:rsidR="00792DE4" w:rsidTr="00792DE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68" w:type="dxa"/>
            <w:tcBorders>
              <w:top w:val="nil"/>
              <w:left w:val="nil"/>
              <w:bottom w:val="single" w:sz="4" w:space="0" w:color="auto"/>
              <w:right w:val="single" w:sz="4" w:space="0" w:color="auto"/>
            </w:tcBorders>
            <w:shd w:val="clear" w:color="auto" w:fill="auto"/>
            <w:noWrap/>
            <w:vAlign w:val="center"/>
          </w:tcPr>
          <w:p w:rsidR="00792DE4" w:rsidRDefault="00792DE4">
            <w:pPr>
              <w:jc w:val="center"/>
              <w:rPr>
                <w:rFonts w:cs="Calibri"/>
              </w:rPr>
            </w:pP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792DE4" w:rsidRDefault="00811570">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usées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92DE4" w:rsidRDefault="00811570">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pluviales (ml)</w:t>
            </w: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792DE4" w:rsidRDefault="00811570">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Unitaire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92DE4" w:rsidRDefault="00811570">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Total (ml)</w:t>
            </w:r>
          </w:p>
        </w:tc>
      </w:tr>
      <w:tr w:rsidR="00792DE4" w:rsidTr="00792DE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noWrap/>
            <w:vAlign w:val="center"/>
          </w:tcPr>
          <w:p w:rsidR="00792DE4" w:rsidRDefault="00811570">
            <w:pPr>
              <w:jc w:val="center"/>
              <w:rPr>
                <w:rFonts w:cs="Calibri"/>
              </w:rPr>
            </w:pPr>
            <w:r>
              <w:rPr>
                <w:rFonts w:cs="Calibri"/>
              </w:rPr>
              <w:t>Bourg</w:t>
            </w:r>
          </w:p>
        </w:tc>
        <w:tc>
          <w:tcPr>
            <w:tcW w:w="1754" w:type="dxa"/>
            <w:tcBorders>
              <w:left w:val="single" w:sz="4" w:space="0" w:color="auto"/>
              <w:right w:val="single" w:sz="4" w:space="0" w:color="auto"/>
            </w:tcBorders>
            <w:shd w:val="clear" w:color="auto" w:fill="auto"/>
            <w:noWrap/>
            <w:vAlign w:val="center"/>
          </w:tcPr>
          <w:p w:rsidR="00792DE4" w:rsidRDefault="00811570">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605</w:t>
            </w:r>
            <w:r w:rsidR="00402679">
              <w:rPr>
                <w:rFonts w:cs="Calibri"/>
                <w:color w:val="000000"/>
              </w:rPr>
              <w:t xml:space="preserve"> (25</w:t>
            </w:r>
            <w:r w:rsidR="000832E1">
              <w:rPr>
                <w:rFonts w:cs="Calibri"/>
                <w:color w:val="000000"/>
              </w:rPr>
              <w:t>,3</w:t>
            </w:r>
            <w:r w:rsidR="00AC747B">
              <w:rPr>
                <w:rFonts w:cs="Calibri"/>
                <w:color w:val="000000"/>
              </w:rPr>
              <w:t>%)</w:t>
            </w:r>
          </w:p>
        </w:tc>
        <w:tc>
          <w:tcPr>
            <w:tcW w:w="1755" w:type="dxa"/>
            <w:tcBorders>
              <w:left w:val="single" w:sz="4" w:space="0" w:color="auto"/>
              <w:right w:val="single" w:sz="4" w:space="0" w:color="auto"/>
            </w:tcBorders>
            <w:shd w:val="clear" w:color="auto" w:fill="auto"/>
            <w:vAlign w:val="center"/>
          </w:tcPr>
          <w:p w:rsidR="00792DE4" w:rsidRDefault="00811570" w:rsidP="000832E1">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240</w:t>
            </w:r>
            <w:r w:rsidR="000832E1">
              <w:rPr>
                <w:rFonts w:cs="Calibri"/>
                <w:color w:val="000000"/>
              </w:rPr>
              <w:t xml:space="preserve"> (9,5</w:t>
            </w:r>
            <w:r w:rsidR="00AC747B">
              <w:rPr>
                <w:rFonts w:cs="Calibri"/>
                <w:color w:val="000000"/>
              </w:rPr>
              <w:t>)</w:t>
            </w:r>
          </w:p>
        </w:tc>
        <w:tc>
          <w:tcPr>
            <w:tcW w:w="1754" w:type="dxa"/>
            <w:tcBorders>
              <w:left w:val="single" w:sz="4" w:space="0" w:color="auto"/>
              <w:right w:val="single" w:sz="4" w:space="0" w:color="auto"/>
            </w:tcBorders>
            <w:shd w:val="clear" w:color="auto" w:fill="auto"/>
            <w:noWrap/>
            <w:vAlign w:val="center"/>
          </w:tcPr>
          <w:p w:rsidR="00792DE4" w:rsidRDefault="00811570"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1</w:t>
            </w:r>
            <w:r w:rsidR="00AC747B">
              <w:rPr>
                <w:rFonts w:cs="Calibri"/>
                <w:color w:val="000000"/>
              </w:rPr>
              <w:t> </w:t>
            </w:r>
            <w:r>
              <w:rPr>
                <w:rFonts w:cs="Calibri"/>
                <w:color w:val="000000"/>
              </w:rPr>
              <w:t>535</w:t>
            </w:r>
            <w:r w:rsidR="00AC747B">
              <w:rPr>
                <w:rFonts w:cs="Calibri"/>
                <w:color w:val="000000"/>
              </w:rPr>
              <w:t xml:space="preserve"> (65,2%)</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2</w:t>
            </w:r>
            <w:r w:rsidR="006A4B42">
              <w:rPr>
                <w:rFonts w:cs="Calibri"/>
                <w:b/>
                <w:color w:val="000000"/>
              </w:rPr>
              <w:t> </w:t>
            </w:r>
            <w:r>
              <w:rPr>
                <w:rFonts w:cs="Calibri"/>
                <w:b/>
                <w:color w:val="000000"/>
              </w:rPr>
              <w:t>380</w:t>
            </w:r>
            <w:r w:rsidR="006A4B42">
              <w:rPr>
                <w:rFonts w:cs="Calibri"/>
                <w:b/>
                <w:color w:val="000000"/>
              </w:rPr>
              <w:t xml:space="preserve"> </w:t>
            </w:r>
            <w:r w:rsidR="006A4B42">
              <w:rPr>
                <w:rFonts w:cs="Calibri"/>
                <w:color w:val="000000"/>
              </w:rPr>
              <w:t>(15,0%)</w:t>
            </w:r>
          </w:p>
        </w:tc>
      </w:tr>
      <w:tr w:rsidR="00792DE4" w:rsidTr="00792DE4">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792DE4" w:rsidRDefault="00811570">
            <w:pPr>
              <w:jc w:val="center"/>
              <w:rPr>
                <w:rFonts w:cs="Calibri"/>
              </w:rPr>
            </w:pPr>
            <w:r>
              <w:rPr>
                <w:rFonts w:cs="Calibri"/>
              </w:rPr>
              <w:t xml:space="preserve">La </w:t>
            </w:r>
            <w:proofErr w:type="spellStart"/>
            <w:r>
              <w:rPr>
                <w:rFonts w:cs="Calibri"/>
              </w:rPr>
              <w:t>Tronchia</w:t>
            </w:r>
            <w:proofErr w:type="spellEnd"/>
          </w:p>
        </w:tc>
        <w:tc>
          <w:tcPr>
            <w:tcW w:w="1754" w:type="dxa"/>
            <w:tcBorders>
              <w:left w:val="single" w:sz="4" w:space="0" w:color="auto"/>
              <w:right w:val="single" w:sz="4" w:space="0" w:color="auto"/>
            </w:tcBorders>
            <w:shd w:val="clear" w:color="auto" w:fill="auto"/>
            <w:noWrap/>
            <w:vAlign w:val="center"/>
          </w:tcPr>
          <w:p w:rsidR="00792DE4" w:rsidRDefault="00811570" w:rsidP="00AC747B">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3 297</w:t>
            </w:r>
            <w:r w:rsidR="00AC747B">
              <w:rPr>
                <w:rFonts w:cs="Calibri"/>
                <w:color w:val="000000"/>
              </w:rPr>
              <w:t>(61,4%)</w:t>
            </w:r>
          </w:p>
        </w:tc>
        <w:tc>
          <w:tcPr>
            <w:tcW w:w="1755" w:type="dxa"/>
            <w:tcBorders>
              <w:left w:val="single" w:sz="4" w:space="0" w:color="auto"/>
              <w:right w:val="single" w:sz="4" w:space="0" w:color="auto"/>
            </w:tcBorders>
            <w:shd w:val="clear" w:color="auto" w:fill="auto"/>
            <w:vAlign w:val="center"/>
          </w:tcPr>
          <w:p w:rsidR="00792DE4" w:rsidRDefault="00811570" w:rsidP="00AC747B">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w:t>
            </w:r>
            <w:r w:rsidR="00AC747B">
              <w:rPr>
                <w:rFonts w:cs="Calibri"/>
                <w:color w:val="000000"/>
              </w:rPr>
              <w:t xml:space="preserve"> (0%)</w:t>
            </w:r>
          </w:p>
        </w:tc>
        <w:tc>
          <w:tcPr>
            <w:tcW w:w="1754" w:type="dxa"/>
            <w:tcBorders>
              <w:left w:val="single" w:sz="4" w:space="0" w:color="auto"/>
              <w:right w:val="single" w:sz="4" w:space="0" w:color="auto"/>
            </w:tcBorders>
            <w:shd w:val="clear" w:color="auto" w:fill="auto"/>
            <w:noWrap/>
            <w:vAlign w:val="center"/>
          </w:tcPr>
          <w:p w:rsidR="00792DE4" w:rsidRDefault="00811570" w:rsidP="00AC747B">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2</w:t>
            </w:r>
            <w:r w:rsidR="00AC747B">
              <w:rPr>
                <w:rFonts w:cs="Calibri"/>
                <w:color w:val="000000"/>
              </w:rPr>
              <w:t> </w:t>
            </w:r>
            <w:r>
              <w:rPr>
                <w:rFonts w:cs="Calibri"/>
                <w:color w:val="000000"/>
              </w:rPr>
              <w:t>070</w:t>
            </w:r>
            <w:r w:rsidR="00AC747B">
              <w:rPr>
                <w:rFonts w:cs="Calibri"/>
                <w:color w:val="000000"/>
              </w:rPr>
              <w:t xml:space="preserve"> (38,6%)</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5</w:t>
            </w:r>
            <w:r w:rsidR="006A4B42">
              <w:rPr>
                <w:rFonts w:cs="Calibri"/>
                <w:b/>
                <w:color w:val="000000"/>
              </w:rPr>
              <w:t> </w:t>
            </w:r>
            <w:r>
              <w:rPr>
                <w:rFonts w:cs="Calibri"/>
                <w:b/>
                <w:color w:val="000000"/>
              </w:rPr>
              <w:t>367</w:t>
            </w:r>
            <w:r w:rsidR="006A4B42">
              <w:rPr>
                <w:rFonts w:cs="Calibri"/>
                <w:b/>
                <w:color w:val="000000"/>
              </w:rPr>
              <w:t xml:space="preserve"> </w:t>
            </w:r>
            <w:r w:rsidR="006A4B42">
              <w:rPr>
                <w:rFonts w:cs="Calibri"/>
                <w:color w:val="000000"/>
              </w:rPr>
              <w:t>(33,9%)</w:t>
            </w:r>
          </w:p>
        </w:tc>
      </w:tr>
      <w:tr w:rsidR="00792DE4" w:rsidTr="00792DE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792DE4" w:rsidRDefault="00811570">
            <w:pPr>
              <w:jc w:val="center"/>
              <w:rPr>
                <w:rFonts w:cs="Calibri"/>
              </w:rPr>
            </w:pPr>
            <w:r>
              <w:rPr>
                <w:rFonts w:cs="Calibri"/>
              </w:rPr>
              <w:t xml:space="preserve">Hameau de </w:t>
            </w:r>
            <w:proofErr w:type="spellStart"/>
            <w:r>
              <w:rPr>
                <w:rFonts w:cs="Calibri"/>
              </w:rPr>
              <w:t>Briat</w:t>
            </w:r>
            <w:proofErr w:type="spellEnd"/>
          </w:p>
        </w:tc>
        <w:tc>
          <w:tcPr>
            <w:tcW w:w="1754" w:type="dxa"/>
            <w:tcBorders>
              <w:left w:val="single" w:sz="4" w:space="0" w:color="auto"/>
              <w:right w:val="single" w:sz="4" w:space="0" w:color="auto"/>
            </w:tcBorders>
            <w:shd w:val="clear" w:color="auto" w:fill="auto"/>
            <w:noWrap/>
            <w:vAlign w:val="center"/>
          </w:tcPr>
          <w:p w:rsidR="00AC747B" w:rsidRDefault="00811570"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5</w:t>
            </w:r>
            <w:r w:rsidR="00AC747B">
              <w:rPr>
                <w:rFonts w:cs="Calibri"/>
                <w:color w:val="000000"/>
              </w:rPr>
              <w:t> </w:t>
            </w:r>
            <w:r>
              <w:rPr>
                <w:rFonts w:cs="Calibri"/>
                <w:color w:val="000000"/>
              </w:rPr>
              <w:t>583</w:t>
            </w:r>
            <w:r w:rsidR="00AC747B">
              <w:rPr>
                <w:rFonts w:cs="Calibri"/>
                <w:color w:val="000000"/>
              </w:rPr>
              <w:t xml:space="preserve"> (87,6</w:t>
            </w:r>
          </w:p>
          <w:p w:rsidR="00792DE4" w:rsidRDefault="00AC747B"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w:t>
            </w:r>
          </w:p>
        </w:tc>
        <w:tc>
          <w:tcPr>
            <w:tcW w:w="1755" w:type="dxa"/>
            <w:tcBorders>
              <w:left w:val="single" w:sz="4" w:space="0" w:color="auto"/>
              <w:right w:val="single" w:sz="4" w:space="0" w:color="auto"/>
            </w:tcBorders>
            <w:shd w:val="clear" w:color="auto" w:fill="auto"/>
            <w:vAlign w:val="center"/>
          </w:tcPr>
          <w:p w:rsidR="00792DE4" w:rsidRDefault="00811570"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22</w:t>
            </w:r>
            <w:r w:rsidR="00AC747B">
              <w:rPr>
                <w:rFonts w:cs="Calibri"/>
                <w:color w:val="000000"/>
              </w:rPr>
              <w:t>(0,3%)</w:t>
            </w:r>
          </w:p>
        </w:tc>
        <w:tc>
          <w:tcPr>
            <w:tcW w:w="1754" w:type="dxa"/>
            <w:tcBorders>
              <w:left w:val="single" w:sz="4" w:space="0" w:color="auto"/>
              <w:right w:val="single" w:sz="4" w:space="0" w:color="auto"/>
            </w:tcBorders>
            <w:shd w:val="clear" w:color="auto" w:fill="auto"/>
            <w:noWrap/>
            <w:vAlign w:val="center"/>
          </w:tcPr>
          <w:p w:rsidR="00792DE4" w:rsidRDefault="00811570"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769</w:t>
            </w:r>
            <w:r w:rsidR="00AC747B">
              <w:rPr>
                <w:rFonts w:cs="Calibri"/>
                <w:color w:val="000000"/>
              </w:rPr>
              <w:t xml:space="preserve"> (12,1%)</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6</w:t>
            </w:r>
            <w:r w:rsidR="006A4B42">
              <w:rPr>
                <w:rFonts w:cs="Calibri"/>
                <w:b/>
                <w:color w:val="000000"/>
              </w:rPr>
              <w:t> </w:t>
            </w:r>
            <w:r>
              <w:rPr>
                <w:rFonts w:cs="Calibri"/>
                <w:b/>
                <w:color w:val="000000"/>
              </w:rPr>
              <w:t>373</w:t>
            </w:r>
            <w:r w:rsidR="006A4B42">
              <w:rPr>
                <w:rFonts w:cs="Calibri"/>
                <w:b/>
                <w:color w:val="000000"/>
              </w:rPr>
              <w:t xml:space="preserve"> </w:t>
            </w:r>
            <w:r w:rsidR="006A4B42">
              <w:rPr>
                <w:rFonts w:cs="Calibri"/>
                <w:color w:val="000000"/>
              </w:rPr>
              <w:t>(40,2%)</w:t>
            </w:r>
          </w:p>
        </w:tc>
      </w:tr>
      <w:tr w:rsidR="00792DE4" w:rsidTr="00792DE4">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792DE4" w:rsidRDefault="00811570">
            <w:pPr>
              <w:jc w:val="center"/>
              <w:rPr>
                <w:rFonts w:cs="Calibri"/>
              </w:rPr>
            </w:pPr>
            <w:proofErr w:type="spellStart"/>
            <w:r>
              <w:rPr>
                <w:rFonts w:cs="Calibri"/>
              </w:rPr>
              <w:t>Aucize</w:t>
            </w:r>
            <w:proofErr w:type="spellEnd"/>
            <w:r>
              <w:rPr>
                <w:rFonts w:cs="Calibri"/>
              </w:rPr>
              <w:t xml:space="preserve"> – </w:t>
            </w:r>
            <w:proofErr w:type="spellStart"/>
            <w:r>
              <w:rPr>
                <w:rFonts w:cs="Calibri"/>
              </w:rPr>
              <w:t>Brossin</w:t>
            </w:r>
            <w:proofErr w:type="spellEnd"/>
            <w:r>
              <w:rPr>
                <w:rFonts w:cs="Calibri"/>
              </w:rPr>
              <w:t xml:space="preserve"> le Vieux</w:t>
            </w:r>
          </w:p>
        </w:tc>
        <w:tc>
          <w:tcPr>
            <w:tcW w:w="1754" w:type="dxa"/>
            <w:tcBorders>
              <w:left w:val="single" w:sz="4" w:space="0" w:color="auto"/>
              <w:right w:val="single" w:sz="4" w:space="0" w:color="auto"/>
            </w:tcBorders>
            <w:shd w:val="clear" w:color="auto" w:fill="auto"/>
            <w:noWrap/>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381</w:t>
            </w:r>
            <w:r w:rsidR="00AC747B">
              <w:rPr>
                <w:rFonts w:cs="Calibri"/>
                <w:color w:val="000000"/>
              </w:rPr>
              <w:t>(</w:t>
            </w:r>
            <w:r w:rsidR="006A4B42">
              <w:rPr>
                <w:rFonts w:cs="Calibri"/>
                <w:color w:val="000000"/>
              </w:rPr>
              <w:t>46,6</w:t>
            </w:r>
            <w:r w:rsidR="00AC747B">
              <w:rPr>
                <w:rFonts w:cs="Calibri"/>
                <w:color w:val="000000"/>
              </w:rPr>
              <w:t>%)</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19</w:t>
            </w:r>
            <w:r w:rsidR="00AC747B">
              <w:rPr>
                <w:rFonts w:cs="Calibri"/>
                <w:color w:val="000000"/>
              </w:rPr>
              <w:t>(</w:t>
            </w:r>
            <w:r w:rsidR="006A4B42">
              <w:rPr>
                <w:rFonts w:cs="Calibri"/>
                <w:color w:val="000000"/>
              </w:rPr>
              <w:t>2,2</w:t>
            </w:r>
            <w:r w:rsidR="00AC747B">
              <w:rPr>
                <w:rFonts w:cs="Calibri"/>
                <w:color w:val="000000"/>
              </w:rPr>
              <w:t>%)</w:t>
            </w:r>
          </w:p>
        </w:tc>
        <w:tc>
          <w:tcPr>
            <w:tcW w:w="1754" w:type="dxa"/>
            <w:tcBorders>
              <w:left w:val="single" w:sz="4" w:space="0" w:color="auto"/>
              <w:right w:val="single" w:sz="4" w:space="0" w:color="auto"/>
            </w:tcBorders>
            <w:shd w:val="clear" w:color="auto" w:fill="auto"/>
            <w:noWrap/>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419</w:t>
            </w:r>
            <w:r w:rsidR="00AC747B">
              <w:rPr>
                <w:rFonts w:cs="Calibri"/>
                <w:color w:val="000000"/>
              </w:rPr>
              <w:t xml:space="preserve"> (</w:t>
            </w:r>
            <w:r w:rsidR="006A4B42">
              <w:rPr>
                <w:rFonts w:cs="Calibri"/>
                <w:color w:val="000000"/>
              </w:rPr>
              <w:t>51,2</w:t>
            </w:r>
            <w:r w:rsidR="00AC747B">
              <w:rPr>
                <w:rFonts w:cs="Calibri"/>
                <w:color w:val="000000"/>
              </w:rPr>
              <w:t>%)</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818</w:t>
            </w:r>
            <w:r w:rsidR="006A4B42">
              <w:rPr>
                <w:rFonts w:cs="Calibri"/>
                <w:b/>
                <w:color w:val="000000"/>
              </w:rPr>
              <w:t xml:space="preserve"> </w:t>
            </w:r>
            <w:r w:rsidR="006A4B42">
              <w:rPr>
                <w:rFonts w:cs="Calibri"/>
                <w:color w:val="000000"/>
              </w:rPr>
              <w:t>(5,2%)</w:t>
            </w:r>
          </w:p>
        </w:tc>
      </w:tr>
      <w:tr w:rsidR="00792DE4" w:rsidTr="00792DE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792DE4" w:rsidRDefault="00811570">
            <w:pPr>
              <w:jc w:val="center"/>
              <w:rPr>
                <w:rFonts w:cs="Calibri"/>
              </w:rPr>
            </w:pPr>
            <w:proofErr w:type="spellStart"/>
            <w:r>
              <w:rPr>
                <w:rFonts w:cs="Arial"/>
              </w:rPr>
              <w:t>Coroulle</w:t>
            </w:r>
            <w:proofErr w:type="spellEnd"/>
            <w:r>
              <w:rPr>
                <w:rFonts w:cs="Arial"/>
              </w:rPr>
              <w:t xml:space="preserve"> - Chaux </w:t>
            </w:r>
            <w:proofErr w:type="spellStart"/>
            <w:r>
              <w:rPr>
                <w:rFonts w:cs="Arial"/>
              </w:rPr>
              <w:t>Brossin</w:t>
            </w:r>
            <w:proofErr w:type="spellEnd"/>
            <w:r>
              <w:rPr>
                <w:rFonts w:cs="Arial"/>
              </w:rPr>
              <w:t xml:space="preserve"> - Les Combettes</w:t>
            </w:r>
          </w:p>
        </w:tc>
        <w:tc>
          <w:tcPr>
            <w:tcW w:w="1754" w:type="dxa"/>
            <w:tcBorders>
              <w:left w:val="single" w:sz="4" w:space="0" w:color="auto"/>
              <w:right w:val="single" w:sz="4" w:space="0" w:color="auto"/>
            </w:tcBorders>
            <w:shd w:val="clear" w:color="auto" w:fill="auto"/>
            <w:noWrap/>
            <w:vAlign w:val="center"/>
          </w:tcPr>
          <w:p w:rsidR="00792DE4" w:rsidRDefault="00811570" w:rsidP="006A4B42">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899</w:t>
            </w:r>
            <w:r w:rsidR="00AC747B">
              <w:rPr>
                <w:rFonts w:cs="Calibri"/>
                <w:color w:val="000000"/>
              </w:rPr>
              <w:t>(</w:t>
            </w:r>
            <w:r w:rsidR="006A4B42">
              <w:rPr>
                <w:rFonts w:cs="Calibri"/>
                <w:color w:val="000000"/>
              </w:rPr>
              <w:t>100</w:t>
            </w:r>
            <w:r w:rsidR="00AC747B">
              <w:rPr>
                <w:rFonts w:cs="Calibri"/>
                <w:color w:val="000000"/>
              </w:rPr>
              <w:t>%)</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w:t>
            </w:r>
            <w:r w:rsidR="00AC747B">
              <w:rPr>
                <w:rFonts w:cs="Calibri"/>
                <w:color w:val="000000"/>
              </w:rPr>
              <w:t xml:space="preserve"> (</w:t>
            </w:r>
            <w:r w:rsidR="006A4B42">
              <w:rPr>
                <w:rFonts w:cs="Calibri"/>
                <w:color w:val="000000"/>
              </w:rPr>
              <w:t>0</w:t>
            </w:r>
            <w:r w:rsidR="00AC747B">
              <w:rPr>
                <w:rFonts w:cs="Calibri"/>
                <w:color w:val="000000"/>
              </w:rPr>
              <w:t>%)</w:t>
            </w:r>
          </w:p>
        </w:tc>
        <w:tc>
          <w:tcPr>
            <w:tcW w:w="1754" w:type="dxa"/>
            <w:tcBorders>
              <w:left w:val="single" w:sz="4" w:space="0" w:color="auto"/>
              <w:right w:val="single" w:sz="4" w:space="0" w:color="auto"/>
            </w:tcBorders>
            <w:shd w:val="clear" w:color="auto" w:fill="auto"/>
            <w:noWrap/>
            <w:vAlign w:val="center"/>
          </w:tcPr>
          <w:p w:rsidR="00792DE4" w:rsidRDefault="00811570" w:rsidP="00AC747B">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w:t>
            </w:r>
            <w:r w:rsidR="00AC747B">
              <w:rPr>
                <w:rFonts w:cs="Calibri"/>
                <w:color w:val="000000"/>
              </w:rPr>
              <w:t xml:space="preserve"> (0%)</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899</w:t>
            </w:r>
            <w:r w:rsidR="006A4B42">
              <w:rPr>
                <w:rFonts w:cs="Calibri"/>
                <w:b/>
                <w:color w:val="000000"/>
              </w:rPr>
              <w:t xml:space="preserve"> </w:t>
            </w:r>
            <w:r w:rsidR="006A4B42">
              <w:rPr>
                <w:rFonts w:cs="Calibri"/>
                <w:color w:val="000000"/>
              </w:rPr>
              <w:t>(5,7%)</w:t>
            </w:r>
          </w:p>
        </w:tc>
      </w:tr>
      <w:tr w:rsidR="00792DE4" w:rsidTr="00792DE4">
        <w:trPr>
          <w:cnfStyle w:val="000000010000" w:firstRow="0" w:lastRow="0" w:firstColumn="0" w:lastColumn="0" w:oddVBand="0" w:evenVBand="0" w:oddHBand="0" w:evenHBand="1"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792DE4" w:rsidRDefault="00811570">
            <w:pPr>
              <w:jc w:val="center"/>
              <w:rPr>
                <w:rFonts w:cs="Calibri"/>
              </w:rPr>
            </w:pPr>
            <w:r>
              <w:rPr>
                <w:rFonts w:cs="Calibri"/>
              </w:rPr>
              <w:t>TOTAL</w:t>
            </w:r>
          </w:p>
        </w:tc>
        <w:tc>
          <w:tcPr>
            <w:tcW w:w="1754" w:type="dxa"/>
            <w:tcBorders>
              <w:left w:val="single" w:sz="4" w:space="0" w:color="auto"/>
              <w:right w:val="single" w:sz="4" w:space="0" w:color="auto"/>
            </w:tcBorders>
            <w:shd w:val="clear" w:color="auto" w:fill="auto"/>
            <w:noWrap/>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10</w:t>
            </w:r>
            <w:r w:rsidR="006A4B42">
              <w:rPr>
                <w:rFonts w:cs="Calibri"/>
                <w:b/>
                <w:color w:val="000000"/>
              </w:rPr>
              <w:t> </w:t>
            </w:r>
            <w:r>
              <w:rPr>
                <w:rFonts w:cs="Calibri"/>
                <w:b/>
                <w:color w:val="000000"/>
              </w:rPr>
              <w:t>765</w:t>
            </w:r>
            <w:r w:rsidR="006A4B42">
              <w:rPr>
                <w:rFonts w:cs="Calibri"/>
                <w:b/>
                <w:color w:val="000000"/>
              </w:rPr>
              <w:t xml:space="preserve"> </w:t>
            </w:r>
            <w:r w:rsidR="006A4B42">
              <w:rPr>
                <w:rFonts w:cs="Calibri"/>
                <w:color w:val="000000"/>
              </w:rPr>
              <w:t>(68,0%)</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280</w:t>
            </w:r>
            <w:r w:rsidR="006A4B42">
              <w:rPr>
                <w:rFonts w:cs="Calibri"/>
                <w:b/>
                <w:color w:val="000000"/>
              </w:rPr>
              <w:t xml:space="preserve"> </w:t>
            </w:r>
            <w:r w:rsidR="006A4B42">
              <w:rPr>
                <w:rFonts w:cs="Calibri"/>
                <w:color w:val="000000"/>
              </w:rPr>
              <w:t>(1,7%)</w:t>
            </w:r>
          </w:p>
        </w:tc>
        <w:tc>
          <w:tcPr>
            <w:tcW w:w="1754" w:type="dxa"/>
            <w:tcBorders>
              <w:left w:val="single" w:sz="4" w:space="0" w:color="auto"/>
              <w:right w:val="single" w:sz="4" w:space="0" w:color="auto"/>
            </w:tcBorders>
            <w:shd w:val="clear" w:color="auto" w:fill="auto"/>
            <w:noWrap/>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4</w:t>
            </w:r>
            <w:r w:rsidR="006A4B42">
              <w:rPr>
                <w:rFonts w:cs="Calibri"/>
                <w:b/>
                <w:color w:val="000000"/>
              </w:rPr>
              <w:t> </w:t>
            </w:r>
            <w:r>
              <w:rPr>
                <w:rFonts w:cs="Calibri"/>
                <w:b/>
                <w:color w:val="000000"/>
              </w:rPr>
              <w:t>792</w:t>
            </w:r>
            <w:r w:rsidR="006A4B42">
              <w:rPr>
                <w:rFonts w:cs="Calibri"/>
                <w:b/>
                <w:color w:val="000000"/>
              </w:rPr>
              <w:t xml:space="preserve"> </w:t>
            </w:r>
            <w:r w:rsidR="006A4B42">
              <w:rPr>
                <w:rFonts w:cs="Calibri"/>
                <w:color w:val="000000"/>
              </w:rPr>
              <w:t>(30,3%)</w:t>
            </w:r>
          </w:p>
        </w:tc>
        <w:tc>
          <w:tcPr>
            <w:tcW w:w="1755" w:type="dxa"/>
            <w:tcBorders>
              <w:left w:val="single" w:sz="4" w:space="0" w:color="auto"/>
              <w:right w:val="single" w:sz="4" w:space="0" w:color="auto"/>
            </w:tcBorders>
            <w:shd w:val="clear" w:color="auto" w:fill="auto"/>
            <w:vAlign w:val="center"/>
          </w:tcPr>
          <w:p w:rsidR="00792DE4" w:rsidRDefault="00811570" w:rsidP="006A4B42">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15</w:t>
            </w:r>
            <w:r w:rsidR="006A4B42">
              <w:rPr>
                <w:rFonts w:cs="Calibri"/>
                <w:b/>
                <w:color w:val="000000"/>
              </w:rPr>
              <w:t> </w:t>
            </w:r>
            <w:r>
              <w:rPr>
                <w:rFonts w:cs="Calibri"/>
                <w:b/>
                <w:color w:val="000000"/>
              </w:rPr>
              <w:t>837</w:t>
            </w:r>
            <w:r w:rsidR="006A4B42">
              <w:rPr>
                <w:rFonts w:cs="Calibri"/>
                <w:b/>
                <w:color w:val="000000"/>
              </w:rPr>
              <w:t xml:space="preserve"> </w:t>
            </w:r>
            <w:r w:rsidR="006A4B42">
              <w:rPr>
                <w:rFonts w:cs="Calibri"/>
                <w:color w:val="000000"/>
              </w:rPr>
              <w:t>(100%)</w:t>
            </w:r>
          </w:p>
        </w:tc>
      </w:tr>
    </w:tbl>
    <w:p w:rsidR="00792DE4" w:rsidRDefault="00792DE4"/>
    <w:p w:rsidR="005773D1" w:rsidRDefault="00284CBD" w:rsidP="00A1026C">
      <w:pPr>
        <w:pStyle w:val="retrait1"/>
        <w:numPr>
          <w:ilvl w:val="0"/>
          <w:numId w:val="26"/>
        </w:numPr>
        <w:spacing w:after="60"/>
        <w:jc w:val="both"/>
        <w:rPr>
          <w:rFonts w:asciiTheme="minorHAnsi" w:hAnsiTheme="minorHAnsi"/>
          <w:i/>
        </w:rPr>
      </w:pPr>
      <w:r>
        <w:rPr>
          <w:rFonts w:asciiTheme="minorHAnsi" w:hAnsiTheme="minorHAnsi"/>
          <w:i/>
        </w:rPr>
        <w:t xml:space="preserve">Annexe n° 2A : Caractéristique des réseaux par secteur d’assainissement </w:t>
      </w:r>
    </w:p>
    <w:p w:rsidR="00DE0C8A" w:rsidRDefault="00DE0C8A" w:rsidP="00DE0C8A">
      <w:pPr>
        <w:pStyle w:val="retrait1"/>
        <w:spacing w:after="60"/>
        <w:jc w:val="both"/>
        <w:rPr>
          <w:rFonts w:asciiTheme="minorHAnsi" w:hAnsiTheme="minorHAnsi"/>
          <w:i/>
        </w:rPr>
      </w:pPr>
    </w:p>
    <w:p w:rsidR="00DE0C8A" w:rsidRDefault="00DE0C8A" w:rsidP="00DE0C8A">
      <w:pPr>
        <w:pStyle w:val="En-tte"/>
        <w:jc w:val="left"/>
      </w:pPr>
      <w:r w:rsidRPr="00DE0C8A">
        <w:t xml:space="preserve">Nous n’avons localisé aucun réseau d’eau pluviale sur la commune de </w:t>
      </w:r>
      <w:proofErr w:type="spellStart"/>
      <w:r w:rsidRPr="00DE0C8A">
        <w:t>Roisey</w:t>
      </w:r>
      <w:proofErr w:type="spellEnd"/>
      <w:r w:rsidRPr="00DE0C8A">
        <w:t>.</w:t>
      </w:r>
    </w:p>
    <w:p w:rsidR="000D7A51" w:rsidRPr="00DE0C8A" w:rsidRDefault="000D7A51" w:rsidP="00DE0C8A">
      <w:pPr>
        <w:pStyle w:val="En-tte"/>
        <w:jc w:val="left"/>
      </w:pPr>
      <w:r>
        <w:t>Les fossés sont en bon état. Nous n’avons constaté aucun problème les concernant.</w:t>
      </w:r>
    </w:p>
    <w:p w:rsidR="00A1026C" w:rsidRDefault="00A1026C" w:rsidP="005773D1">
      <w:pPr>
        <w:pStyle w:val="En-tte"/>
        <w:jc w:val="left"/>
      </w:pPr>
    </w:p>
    <w:p w:rsidR="005773D1" w:rsidRDefault="005773D1" w:rsidP="005773D1">
      <w:pPr>
        <w:pStyle w:val="En-tte"/>
        <w:jc w:val="left"/>
      </w:pPr>
      <w:r>
        <w:t>Nous avons également réalisé une étude sur les diamètres et matériaux qui composent les réseaux d’assainissement de la commune.</w:t>
      </w:r>
    </w:p>
    <w:p w:rsidR="001B6BB9" w:rsidRDefault="001B6BB9">
      <w:pPr>
        <w:spacing w:after="200" w:line="276" w:lineRule="auto"/>
        <w:jc w:val="left"/>
      </w:pPr>
      <w:r>
        <w:br w:type="page"/>
      </w:r>
    </w:p>
    <w:p w:rsidR="005773D1" w:rsidRDefault="005773D1" w:rsidP="005773D1">
      <w:pPr>
        <w:pStyle w:val="En-tte"/>
        <w:jc w:val="left"/>
      </w:pPr>
    </w:p>
    <w:p w:rsidR="005773D1" w:rsidRDefault="005773D1" w:rsidP="005773D1">
      <w:pPr>
        <w:pStyle w:val="En-tte"/>
        <w:numPr>
          <w:ilvl w:val="0"/>
          <w:numId w:val="30"/>
        </w:numPr>
        <w:jc w:val="left"/>
      </w:pPr>
      <w:r>
        <w:t>Secteur du Bourg</w:t>
      </w:r>
    </w:p>
    <w:p w:rsidR="00766FC6" w:rsidRDefault="004F5021" w:rsidP="00766FC6">
      <w:pPr>
        <w:pStyle w:val="En-tte"/>
        <w:ind w:left="720"/>
        <w:jc w:val="left"/>
      </w:pPr>
      <w:r>
        <w:rPr>
          <w:noProof/>
          <w:lang w:eastAsia="fr-FR"/>
        </w:rPr>
        <w:drawing>
          <wp:anchor distT="0" distB="0" distL="114300" distR="114300" simplePos="0" relativeHeight="251856896" behindDoc="0" locked="0" layoutInCell="1" allowOverlap="1" wp14:anchorId="27082D05" wp14:editId="7FB3F0EE">
            <wp:simplePos x="0" y="0"/>
            <wp:positionH relativeFrom="column">
              <wp:posOffset>3147695</wp:posOffset>
            </wp:positionH>
            <wp:positionV relativeFrom="paragraph">
              <wp:posOffset>151765</wp:posOffset>
            </wp:positionV>
            <wp:extent cx="2843530" cy="1799590"/>
            <wp:effectExtent l="0" t="0" r="13970" b="10160"/>
            <wp:wrapNone/>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p>
    <w:p w:rsidR="00766FC6" w:rsidRDefault="00766FC6" w:rsidP="00766FC6">
      <w:pPr>
        <w:pStyle w:val="En-tte"/>
        <w:ind w:left="720"/>
        <w:jc w:val="left"/>
      </w:pPr>
    </w:p>
    <w:p w:rsidR="00766FC6" w:rsidRDefault="00766FC6" w:rsidP="00766FC6">
      <w:pPr>
        <w:pStyle w:val="En-tte"/>
        <w:ind w:left="720"/>
        <w:jc w:val="left"/>
      </w:pPr>
    </w:p>
    <w:tbl>
      <w:tblPr>
        <w:tblW w:w="450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5773D1" w:rsidTr="00766FC6">
        <w:trPr>
          <w:trHeight w:val="344"/>
        </w:trPr>
        <w:tc>
          <w:tcPr>
            <w:tcW w:w="2536" w:type="dxa"/>
            <w:tcBorders>
              <w:top w:val="nil"/>
              <w:left w:val="nil"/>
              <w:bottom w:val="single" w:sz="4" w:space="0" w:color="auto"/>
              <w:right w:val="single" w:sz="4" w:space="0" w:color="auto"/>
            </w:tcBorders>
            <w:vAlign w:val="center"/>
          </w:tcPr>
          <w:p w:rsidR="00766FC6" w:rsidRPr="008E12F3" w:rsidRDefault="00766FC6" w:rsidP="00766FC6">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 xml:space="preserve">Réseau </w:t>
            </w:r>
          </w:p>
        </w:tc>
      </w:tr>
      <w:tr w:rsidR="005773D1" w:rsidTr="00766FC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Longueur</w:t>
            </w:r>
          </w:p>
          <w:p w:rsidR="005773D1" w:rsidRPr="008E12F3" w:rsidRDefault="005773D1" w:rsidP="005773D1">
            <w:pPr>
              <w:jc w:val="center"/>
              <w:rPr>
                <w:rFonts w:cs="Calibri"/>
              </w:rPr>
            </w:pPr>
            <w:r w:rsidRPr="008E12F3">
              <w:rPr>
                <w:rFonts w:cs="Calibri"/>
              </w:rPr>
              <w:t>(ml)</w:t>
            </w:r>
          </w:p>
        </w:tc>
      </w:tr>
      <w:tr w:rsidR="004F5021" w:rsidTr="00766FC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4F5021" w:rsidP="00797AE5">
            <w:pPr>
              <w:jc w:val="center"/>
              <w:rPr>
                <w:rFonts w:ascii="Calibri" w:hAnsi="Calibri"/>
                <w:color w:val="000000"/>
              </w:rPr>
            </w:pPr>
            <w:r>
              <w:rPr>
                <w:rFonts w:ascii="Calibri" w:hAnsi="Calibri"/>
                <w:color w:val="000000"/>
              </w:rPr>
              <w:t xml:space="preserve">AC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813</w:t>
            </w:r>
            <w:r w:rsidR="00797AE5">
              <w:rPr>
                <w:rFonts w:cs="Calibri"/>
              </w:rPr>
              <w:t xml:space="preserve"> </w:t>
            </w:r>
            <w:r w:rsidR="00797AE5">
              <w:rPr>
                <w:rFonts w:ascii="Calibri" w:hAnsi="Calibri"/>
                <w:color w:val="000000"/>
              </w:rPr>
              <w:t>(34%)</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pPr>
              <w:jc w:val="center"/>
              <w:rPr>
                <w:rFonts w:ascii="Calibri" w:hAnsi="Calibri"/>
                <w:color w:val="000000"/>
              </w:rPr>
            </w:pPr>
            <w:r>
              <w:rPr>
                <w:rFonts w:ascii="Calibri" w:hAnsi="Calibri"/>
                <w:color w:val="000000"/>
              </w:rPr>
              <w:t xml:space="preserve">Béton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1465</w:t>
            </w:r>
            <w:r w:rsidR="00797AE5">
              <w:rPr>
                <w:rFonts w:cs="Calibri"/>
              </w:rPr>
              <w:t xml:space="preserve"> </w:t>
            </w:r>
            <w:r w:rsidR="00797AE5">
              <w:rPr>
                <w:rFonts w:ascii="Calibri" w:hAnsi="Calibri"/>
                <w:color w:val="000000"/>
              </w:rPr>
              <w:t>(62%)</w:t>
            </w:r>
          </w:p>
        </w:tc>
      </w:tr>
      <w:tr w:rsidR="004F5021" w:rsidTr="00766FC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pPr>
              <w:jc w:val="center"/>
              <w:rPr>
                <w:rFonts w:ascii="Calibri" w:hAnsi="Calibri"/>
                <w:color w:val="000000"/>
              </w:rPr>
            </w:pPr>
            <w:r>
              <w:rPr>
                <w:rFonts w:ascii="Calibri" w:hAnsi="Calibri"/>
                <w:color w:val="000000"/>
              </w:rPr>
              <w:t>PVC</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101</w:t>
            </w:r>
            <w:r w:rsidR="00797AE5">
              <w:rPr>
                <w:rFonts w:cs="Calibri"/>
              </w:rPr>
              <w:t xml:space="preserve"> </w:t>
            </w:r>
            <w:r w:rsidR="00797AE5">
              <w:rPr>
                <w:rFonts w:ascii="Calibri" w:hAnsi="Calibri"/>
                <w:color w:val="000000"/>
              </w:rPr>
              <w:t>(4%)</w:t>
            </w:r>
          </w:p>
        </w:tc>
      </w:tr>
      <w:tr w:rsidR="004F5021" w:rsidTr="00766FC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TOTAL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b/>
              </w:rPr>
            </w:pPr>
            <w:r>
              <w:rPr>
                <w:rFonts w:cs="Calibri"/>
                <w:b/>
              </w:rPr>
              <w:t>2379</w:t>
            </w:r>
            <w:r w:rsidR="00797AE5">
              <w:rPr>
                <w:rFonts w:cs="Calibri"/>
                <w:b/>
              </w:rPr>
              <w:t xml:space="preserve"> </w:t>
            </w:r>
            <w:r w:rsidR="00797AE5">
              <w:rPr>
                <w:rFonts w:ascii="Calibri" w:hAnsi="Calibri"/>
                <w:color w:val="000000"/>
              </w:rPr>
              <w:t>(100%)</w:t>
            </w:r>
          </w:p>
        </w:tc>
      </w:tr>
    </w:tbl>
    <w:p w:rsidR="00D53CD6" w:rsidRDefault="00D53CD6"/>
    <w:p w:rsidR="00766FC6" w:rsidRDefault="004F5021">
      <w:r>
        <w:rPr>
          <w:noProof/>
          <w:lang w:eastAsia="fr-FR"/>
        </w:rPr>
        <w:drawing>
          <wp:anchor distT="0" distB="0" distL="114300" distR="114300" simplePos="0" relativeHeight="251857920" behindDoc="0" locked="0" layoutInCell="1" allowOverlap="1" wp14:anchorId="352ECBAE" wp14:editId="5F48975E">
            <wp:simplePos x="0" y="0"/>
            <wp:positionH relativeFrom="column">
              <wp:posOffset>2837347</wp:posOffset>
            </wp:positionH>
            <wp:positionV relativeFrom="paragraph">
              <wp:posOffset>148791</wp:posOffset>
            </wp:positionV>
            <wp:extent cx="2843530" cy="1799590"/>
            <wp:effectExtent l="0" t="0" r="13970" b="10160"/>
            <wp:wrapNone/>
            <wp:docPr id="7"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p w:rsidR="00A1026C" w:rsidRDefault="00A1026C"/>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5773D1" w:rsidTr="00766FC6">
        <w:trPr>
          <w:trHeight w:val="344"/>
        </w:trPr>
        <w:tc>
          <w:tcPr>
            <w:tcW w:w="2536" w:type="dxa"/>
            <w:tcBorders>
              <w:top w:val="nil"/>
              <w:left w:val="nil"/>
              <w:bottom w:val="single" w:sz="4" w:space="0" w:color="auto"/>
              <w:right w:val="single" w:sz="4" w:space="0" w:color="auto"/>
            </w:tcBorders>
            <w:vAlign w:val="center"/>
          </w:tcPr>
          <w:p w:rsidR="005773D1" w:rsidRPr="008E12F3" w:rsidRDefault="005773D1" w:rsidP="00A1026C">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 xml:space="preserve">Réseau </w:t>
            </w:r>
          </w:p>
        </w:tc>
      </w:tr>
      <w:tr w:rsidR="005773D1" w:rsidTr="00766FC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proofErr w:type="spellStart"/>
            <w:r>
              <w:rPr>
                <w:rFonts w:cs="Calibri"/>
              </w:rPr>
              <w:t>Diamétre</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Longueur</w:t>
            </w:r>
          </w:p>
          <w:p w:rsidR="005773D1" w:rsidRPr="008E12F3" w:rsidRDefault="005773D1" w:rsidP="005773D1">
            <w:pPr>
              <w:jc w:val="center"/>
              <w:rPr>
                <w:rFonts w:cs="Calibri"/>
              </w:rPr>
            </w:pPr>
            <w:r w:rsidRPr="008E12F3">
              <w:rPr>
                <w:rFonts w:cs="Calibri"/>
              </w:rPr>
              <w:t>(ml)</w:t>
            </w:r>
          </w:p>
        </w:tc>
      </w:tr>
      <w:tr w:rsidR="004F5021" w:rsidTr="00766FC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4F5021" w:rsidP="00797AE5">
            <w:pPr>
              <w:jc w:val="center"/>
              <w:rPr>
                <w:rFonts w:ascii="Calibri" w:hAnsi="Calibri"/>
                <w:color w:val="000000"/>
              </w:rPr>
            </w:pPr>
            <w:r>
              <w:rPr>
                <w:rFonts w:ascii="Calibri" w:hAnsi="Calibri"/>
                <w:color w:val="000000"/>
              </w:rPr>
              <w:t xml:space="preserve">200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D53CD6">
            <w:pPr>
              <w:jc w:val="center"/>
              <w:rPr>
                <w:rFonts w:cs="Calibri"/>
              </w:rPr>
            </w:pPr>
            <w:r>
              <w:rPr>
                <w:rFonts w:cs="Calibri"/>
              </w:rPr>
              <w:t>999</w:t>
            </w:r>
            <w:r w:rsidR="00797AE5">
              <w:rPr>
                <w:rFonts w:cs="Calibri"/>
              </w:rPr>
              <w:t xml:space="preserve"> </w:t>
            </w:r>
            <w:r w:rsidR="00797AE5">
              <w:rPr>
                <w:rFonts w:ascii="Calibri" w:hAnsi="Calibri"/>
                <w:color w:val="000000"/>
              </w:rPr>
              <w:t>(42%)</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pPr>
              <w:jc w:val="center"/>
              <w:rPr>
                <w:rFonts w:ascii="Calibri" w:hAnsi="Calibri"/>
                <w:color w:val="000000"/>
              </w:rPr>
            </w:pPr>
            <w:r>
              <w:rPr>
                <w:rFonts w:ascii="Calibri" w:hAnsi="Calibri"/>
                <w:color w:val="000000"/>
              </w:rPr>
              <w:t xml:space="preserve">250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201</w:t>
            </w:r>
            <w:r w:rsidR="00797AE5">
              <w:rPr>
                <w:rFonts w:cs="Calibri"/>
              </w:rPr>
              <w:t xml:space="preserve"> </w:t>
            </w:r>
            <w:r w:rsidR="00797AE5">
              <w:rPr>
                <w:rFonts w:ascii="Calibri" w:hAnsi="Calibri"/>
                <w:color w:val="000000"/>
              </w:rPr>
              <w:t>(8%)</w:t>
            </w:r>
          </w:p>
        </w:tc>
      </w:tr>
      <w:tr w:rsidR="004F5021" w:rsidTr="00766FC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300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823</w:t>
            </w:r>
            <w:r w:rsidR="00797AE5">
              <w:rPr>
                <w:rFonts w:cs="Calibri"/>
              </w:rPr>
              <w:t xml:space="preserve"> </w:t>
            </w:r>
            <w:r w:rsidR="00797AE5">
              <w:rPr>
                <w:rFonts w:ascii="Calibri" w:hAnsi="Calibri"/>
                <w:color w:val="000000"/>
              </w:rPr>
              <w:t>(35%)</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4F5021" w:rsidP="00797AE5">
            <w:pPr>
              <w:jc w:val="center"/>
              <w:rPr>
                <w:rFonts w:ascii="Calibri" w:hAnsi="Calibri"/>
                <w:color w:val="000000"/>
              </w:rPr>
            </w:pPr>
            <w:r>
              <w:rPr>
                <w:rFonts w:ascii="Calibri" w:hAnsi="Calibri"/>
                <w:color w:val="000000"/>
              </w:rPr>
              <w:t xml:space="preserve">400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355</w:t>
            </w:r>
            <w:r w:rsidR="00797AE5">
              <w:rPr>
                <w:rFonts w:cs="Calibri"/>
              </w:rPr>
              <w:t xml:space="preserve"> </w:t>
            </w:r>
            <w:r w:rsidR="00797AE5">
              <w:rPr>
                <w:rFonts w:ascii="Calibri" w:hAnsi="Calibri"/>
                <w:color w:val="000000"/>
              </w:rPr>
              <w:t>(15%)</w:t>
            </w:r>
          </w:p>
        </w:tc>
      </w:tr>
      <w:tr w:rsidR="004F5021" w:rsidTr="00766FC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TOTAL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b/>
              </w:rPr>
            </w:pPr>
            <w:r>
              <w:rPr>
                <w:rFonts w:cs="Calibri"/>
                <w:b/>
              </w:rPr>
              <w:t>2378</w:t>
            </w:r>
            <w:r w:rsidR="00797AE5">
              <w:rPr>
                <w:rFonts w:cs="Calibri"/>
                <w:b/>
              </w:rPr>
              <w:t xml:space="preserve"> </w:t>
            </w:r>
            <w:r w:rsidR="00797AE5">
              <w:rPr>
                <w:rFonts w:ascii="Calibri" w:hAnsi="Calibri"/>
                <w:color w:val="000000"/>
              </w:rPr>
              <w:t>(100%)</w:t>
            </w:r>
          </w:p>
        </w:tc>
      </w:tr>
    </w:tbl>
    <w:p w:rsidR="005773D1" w:rsidRDefault="005773D1"/>
    <w:p w:rsidR="00766FC6" w:rsidRDefault="00766FC6"/>
    <w:p w:rsidR="005773D1" w:rsidRDefault="00797AE5" w:rsidP="005773D1">
      <w:pPr>
        <w:pStyle w:val="En-tte"/>
        <w:numPr>
          <w:ilvl w:val="0"/>
          <w:numId w:val="30"/>
        </w:numPr>
        <w:jc w:val="left"/>
      </w:pPr>
      <w:r>
        <w:rPr>
          <w:noProof/>
          <w:lang w:eastAsia="fr-FR"/>
        </w:rPr>
        <w:drawing>
          <wp:anchor distT="0" distB="0" distL="114300" distR="114300" simplePos="0" relativeHeight="251858944" behindDoc="0" locked="0" layoutInCell="1" allowOverlap="1" wp14:anchorId="7EE3E416" wp14:editId="07B21243">
            <wp:simplePos x="0" y="0"/>
            <wp:positionH relativeFrom="column">
              <wp:posOffset>2841625</wp:posOffset>
            </wp:positionH>
            <wp:positionV relativeFrom="paragraph">
              <wp:posOffset>162560</wp:posOffset>
            </wp:positionV>
            <wp:extent cx="2843530" cy="1799590"/>
            <wp:effectExtent l="0" t="0" r="13970" b="10160"/>
            <wp:wrapNone/>
            <wp:docPr id="15" name="Graphique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r w:rsidR="005773D1">
        <w:t xml:space="preserve">Secteur La </w:t>
      </w:r>
      <w:proofErr w:type="spellStart"/>
      <w:r w:rsidR="005773D1">
        <w:t>Tronchia</w:t>
      </w:r>
      <w:proofErr w:type="spellEnd"/>
    </w:p>
    <w:p w:rsidR="00766FC6" w:rsidRDefault="00766FC6" w:rsidP="00766FC6">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5773D1" w:rsidTr="00766FC6">
        <w:trPr>
          <w:trHeight w:val="344"/>
        </w:trPr>
        <w:tc>
          <w:tcPr>
            <w:tcW w:w="2536" w:type="dxa"/>
            <w:tcBorders>
              <w:top w:val="nil"/>
              <w:left w:val="nil"/>
              <w:bottom w:val="single" w:sz="4" w:space="0" w:color="auto"/>
              <w:right w:val="single" w:sz="4" w:space="0" w:color="auto"/>
            </w:tcBorders>
            <w:vAlign w:val="center"/>
          </w:tcPr>
          <w:p w:rsidR="005773D1" w:rsidRPr="008E12F3" w:rsidRDefault="005773D1" w:rsidP="005773D1">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 xml:space="preserve">Réseau </w:t>
            </w:r>
          </w:p>
        </w:tc>
      </w:tr>
      <w:tr w:rsidR="005773D1" w:rsidTr="00766FC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Longueur</w:t>
            </w:r>
          </w:p>
          <w:p w:rsidR="005773D1" w:rsidRPr="008E12F3" w:rsidRDefault="005773D1" w:rsidP="005773D1">
            <w:pPr>
              <w:jc w:val="center"/>
              <w:rPr>
                <w:rFonts w:cs="Calibri"/>
              </w:rPr>
            </w:pPr>
            <w:r w:rsidRPr="008E12F3">
              <w:rPr>
                <w:rFonts w:cs="Calibri"/>
              </w:rPr>
              <w:t>(ml)</w:t>
            </w:r>
          </w:p>
        </w:tc>
      </w:tr>
      <w:tr w:rsidR="004F5021" w:rsidTr="00766FC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AC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2630</w:t>
            </w:r>
            <w:r w:rsidR="00797AE5">
              <w:rPr>
                <w:rFonts w:cs="Calibri"/>
              </w:rPr>
              <w:t xml:space="preserve"> </w:t>
            </w:r>
            <w:r w:rsidR="00797AE5">
              <w:rPr>
                <w:rFonts w:ascii="Calibri" w:hAnsi="Calibri"/>
                <w:color w:val="000000"/>
              </w:rPr>
              <w:t>(49%)</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Béton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2296</w:t>
            </w:r>
            <w:r w:rsidR="00797AE5">
              <w:rPr>
                <w:rFonts w:ascii="Calibri" w:hAnsi="Calibri"/>
                <w:color w:val="000000"/>
              </w:rPr>
              <w:t>(43%)</w:t>
            </w:r>
          </w:p>
        </w:tc>
      </w:tr>
      <w:tr w:rsidR="004F5021" w:rsidTr="00766FC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PVC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440</w:t>
            </w:r>
            <w:r w:rsidR="00797AE5">
              <w:rPr>
                <w:rFonts w:cs="Calibri"/>
              </w:rPr>
              <w:t xml:space="preserve"> </w:t>
            </w:r>
            <w:r w:rsidR="00797AE5">
              <w:rPr>
                <w:rFonts w:ascii="Calibri" w:hAnsi="Calibri"/>
                <w:color w:val="000000"/>
              </w:rPr>
              <w:t>(8%)</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4F5021" w:rsidP="00797AE5">
            <w:pPr>
              <w:jc w:val="center"/>
              <w:rPr>
                <w:rFonts w:ascii="Calibri" w:hAnsi="Calibri"/>
                <w:color w:val="000000"/>
              </w:rPr>
            </w:pPr>
            <w:r>
              <w:rPr>
                <w:rFonts w:ascii="Calibri" w:hAnsi="Calibri"/>
                <w:color w:val="000000"/>
              </w:rPr>
              <w:t xml:space="preserve">Inconnu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0</w:t>
            </w:r>
            <w:r w:rsidR="00797AE5">
              <w:rPr>
                <w:rFonts w:cs="Calibri"/>
              </w:rPr>
              <w:t xml:space="preserve"> </w:t>
            </w:r>
            <w:r w:rsidR="00797AE5">
              <w:rPr>
                <w:rFonts w:ascii="Calibri" w:hAnsi="Calibri"/>
                <w:color w:val="000000"/>
              </w:rPr>
              <w:t>(0%)</w:t>
            </w:r>
          </w:p>
        </w:tc>
      </w:tr>
      <w:tr w:rsidR="004F5021" w:rsidTr="00766FC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4F5021" w:rsidP="00797AE5">
            <w:pPr>
              <w:jc w:val="center"/>
              <w:rPr>
                <w:rFonts w:ascii="Calibri" w:hAnsi="Calibri"/>
                <w:color w:val="000000"/>
              </w:rPr>
            </w:pPr>
            <w:r>
              <w:rPr>
                <w:rFonts w:ascii="Calibri" w:hAnsi="Calibri"/>
                <w:color w:val="000000"/>
              </w:rPr>
              <w:t xml:space="preserve">TOTAL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b/>
              </w:rPr>
            </w:pPr>
            <w:r>
              <w:rPr>
                <w:rFonts w:cs="Calibri"/>
                <w:b/>
              </w:rPr>
              <w:t>5366</w:t>
            </w:r>
            <w:r w:rsidR="00797AE5">
              <w:rPr>
                <w:rFonts w:cs="Calibri"/>
                <w:b/>
              </w:rPr>
              <w:t xml:space="preserve"> </w:t>
            </w:r>
            <w:r w:rsidR="00797AE5">
              <w:rPr>
                <w:rFonts w:ascii="Calibri" w:hAnsi="Calibri"/>
                <w:color w:val="000000"/>
              </w:rPr>
              <w:t>(100%)</w:t>
            </w:r>
          </w:p>
        </w:tc>
      </w:tr>
    </w:tbl>
    <w:p w:rsidR="00766FC6" w:rsidRDefault="00766FC6" w:rsidP="005773D1"/>
    <w:p w:rsidR="00766FC6" w:rsidRDefault="00797AE5" w:rsidP="005773D1">
      <w:r>
        <w:rPr>
          <w:noProof/>
          <w:lang w:eastAsia="fr-FR"/>
        </w:rPr>
        <w:drawing>
          <wp:anchor distT="0" distB="0" distL="114300" distR="114300" simplePos="0" relativeHeight="251859968" behindDoc="0" locked="0" layoutInCell="1" allowOverlap="1" wp14:anchorId="557347F7" wp14:editId="429CAE57">
            <wp:simplePos x="0" y="0"/>
            <wp:positionH relativeFrom="column">
              <wp:posOffset>2840990</wp:posOffset>
            </wp:positionH>
            <wp:positionV relativeFrom="paragraph">
              <wp:posOffset>156845</wp:posOffset>
            </wp:positionV>
            <wp:extent cx="2843530" cy="1799590"/>
            <wp:effectExtent l="0" t="0" r="13970" b="10160"/>
            <wp:wrapNone/>
            <wp:docPr id="25"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5773D1" w:rsidTr="00766FC6">
        <w:trPr>
          <w:trHeight w:val="344"/>
        </w:trPr>
        <w:tc>
          <w:tcPr>
            <w:tcW w:w="2536" w:type="dxa"/>
            <w:tcBorders>
              <w:top w:val="nil"/>
              <w:left w:val="nil"/>
              <w:bottom w:val="single" w:sz="4" w:space="0" w:color="auto"/>
              <w:right w:val="single" w:sz="4" w:space="0" w:color="auto"/>
            </w:tcBorders>
            <w:vAlign w:val="center"/>
          </w:tcPr>
          <w:p w:rsidR="005773D1" w:rsidRPr="008E12F3" w:rsidRDefault="005773D1" w:rsidP="005773D1">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 xml:space="preserve">Réseau </w:t>
            </w:r>
          </w:p>
        </w:tc>
      </w:tr>
      <w:tr w:rsidR="005773D1" w:rsidTr="00766FC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proofErr w:type="spellStart"/>
            <w:r>
              <w:rPr>
                <w:rFonts w:cs="Calibri"/>
              </w:rPr>
              <w:t>Diamétre</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5773D1" w:rsidRPr="008E12F3" w:rsidRDefault="005773D1" w:rsidP="005773D1">
            <w:pPr>
              <w:jc w:val="center"/>
              <w:rPr>
                <w:rFonts w:cs="Calibri"/>
              </w:rPr>
            </w:pPr>
            <w:r w:rsidRPr="008E12F3">
              <w:rPr>
                <w:rFonts w:cs="Calibri"/>
              </w:rPr>
              <w:t>Longueur</w:t>
            </w:r>
          </w:p>
          <w:p w:rsidR="005773D1" w:rsidRPr="008E12F3" w:rsidRDefault="005773D1" w:rsidP="005773D1">
            <w:pPr>
              <w:jc w:val="center"/>
              <w:rPr>
                <w:rFonts w:cs="Calibri"/>
              </w:rPr>
            </w:pPr>
            <w:r w:rsidRPr="008E12F3">
              <w:rPr>
                <w:rFonts w:cs="Calibri"/>
              </w:rPr>
              <w:t>(ml)</w:t>
            </w:r>
          </w:p>
        </w:tc>
      </w:tr>
      <w:tr w:rsidR="004F5021" w:rsidTr="00766FC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200</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4286</w:t>
            </w:r>
            <w:r w:rsidR="00797AE5">
              <w:rPr>
                <w:rFonts w:cs="Calibri"/>
              </w:rPr>
              <w:t xml:space="preserve"> </w:t>
            </w:r>
            <w:r w:rsidR="00797AE5">
              <w:rPr>
                <w:rFonts w:ascii="Calibri" w:hAnsi="Calibri"/>
                <w:color w:val="000000"/>
              </w:rPr>
              <w:t>(80%)</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250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365</w:t>
            </w:r>
            <w:r w:rsidR="00797AE5">
              <w:rPr>
                <w:rFonts w:cs="Calibri"/>
              </w:rPr>
              <w:t xml:space="preserve"> </w:t>
            </w:r>
            <w:r w:rsidR="00797AE5">
              <w:rPr>
                <w:rFonts w:ascii="Calibri" w:hAnsi="Calibri"/>
                <w:color w:val="000000"/>
              </w:rPr>
              <w:t>(7%)</w:t>
            </w:r>
          </w:p>
        </w:tc>
      </w:tr>
      <w:tr w:rsidR="004F5021" w:rsidTr="00766FC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300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486</w:t>
            </w:r>
            <w:r w:rsidR="00797AE5">
              <w:rPr>
                <w:rFonts w:cs="Calibri"/>
              </w:rPr>
              <w:t xml:space="preserve"> </w:t>
            </w:r>
            <w:r w:rsidR="00797AE5">
              <w:rPr>
                <w:rFonts w:ascii="Calibri" w:hAnsi="Calibri"/>
                <w:color w:val="000000"/>
              </w:rPr>
              <w:t>(9%)</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400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128</w:t>
            </w:r>
            <w:r w:rsidR="00797AE5">
              <w:rPr>
                <w:rFonts w:cs="Calibri"/>
              </w:rPr>
              <w:t xml:space="preserve"> </w:t>
            </w:r>
            <w:r w:rsidR="00797AE5">
              <w:rPr>
                <w:rFonts w:ascii="Calibri" w:hAnsi="Calibri"/>
                <w:color w:val="000000"/>
              </w:rPr>
              <w:t>(2%)</w:t>
            </w:r>
          </w:p>
        </w:tc>
      </w:tr>
      <w:tr w:rsidR="004F5021"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500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rPr>
            </w:pPr>
            <w:r>
              <w:rPr>
                <w:rFonts w:cs="Calibri"/>
              </w:rPr>
              <w:t>101</w:t>
            </w:r>
            <w:r w:rsidR="00797AE5">
              <w:rPr>
                <w:rFonts w:cs="Calibri"/>
              </w:rPr>
              <w:t xml:space="preserve"> </w:t>
            </w:r>
            <w:r w:rsidR="00797AE5">
              <w:rPr>
                <w:rFonts w:ascii="Calibri" w:hAnsi="Calibri"/>
                <w:color w:val="000000"/>
              </w:rPr>
              <w:t>(2%)</w:t>
            </w:r>
          </w:p>
        </w:tc>
      </w:tr>
      <w:tr w:rsidR="004F5021" w:rsidTr="00766FC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4F5021" w:rsidRDefault="00797AE5" w:rsidP="00797AE5">
            <w:pPr>
              <w:jc w:val="center"/>
              <w:rPr>
                <w:rFonts w:ascii="Calibri" w:hAnsi="Calibri"/>
                <w:color w:val="000000"/>
              </w:rPr>
            </w:pPr>
            <w:r>
              <w:rPr>
                <w:rFonts w:ascii="Calibri" w:hAnsi="Calibri"/>
                <w:color w:val="000000"/>
              </w:rPr>
              <w:t xml:space="preserve">TOTAL </w:t>
            </w:r>
          </w:p>
        </w:tc>
        <w:tc>
          <w:tcPr>
            <w:tcW w:w="1967" w:type="dxa"/>
            <w:tcBorders>
              <w:top w:val="single" w:sz="4" w:space="0" w:color="auto"/>
              <w:left w:val="single" w:sz="4" w:space="0" w:color="auto"/>
              <w:bottom w:val="single" w:sz="4" w:space="0" w:color="auto"/>
              <w:right w:val="single" w:sz="4" w:space="0" w:color="auto"/>
            </w:tcBorders>
            <w:vAlign w:val="center"/>
          </w:tcPr>
          <w:p w:rsidR="004F5021" w:rsidRPr="008E12F3" w:rsidRDefault="004F5021" w:rsidP="005773D1">
            <w:pPr>
              <w:jc w:val="center"/>
              <w:rPr>
                <w:rFonts w:cs="Calibri"/>
                <w:b/>
              </w:rPr>
            </w:pPr>
            <w:r>
              <w:rPr>
                <w:rFonts w:cs="Calibri"/>
                <w:b/>
              </w:rPr>
              <w:t>5366</w:t>
            </w:r>
            <w:r w:rsidR="00797AE5">
              <w:rPr>
                <w:rFonts w:cs="Calibri"/>
                <w:b/>
              </w:rPr>
              <w:t xml:space="preserve"> </w:t>
            </w:r>
            <w:r w:rsidR="00797AE5">
              <w:rPr>
                <w:rFonts w:ascii="Calibri" w:hAnsi="Calibri"/>
                <w:color w:val="000000"/>
              </w:rPr>
              <w:t>(100%)</w:t>
            </w:r>
          </w:p>
        </w:tc>
      </w:tr>
    </w:tbl>
    <w:p w:rsidR="00902D26" w:rsidRDefault="00902D26"/>
    <w:p w:rsidR="00902D26" w:rsidRDefault="00902D26"/>
    <w:p w:rsidR="00A1026C" w:rsidRDefault="00D37B8F" w:rsidP="00A1026C">
      <w:pPr>
        <w:pStyle w:val="En-tte"/>
        <w:numPr>
          <w:ilvl w:val="0"/>
          <w:numId w:val="30"/>
        </w:numPr>
        <w:jc w:val="left"/>
      </w:pPr>
      <w:r>
        <w:rPr>
          <w:noProof/>
          <w:lang w:eastAsia="fr-FR"/>
        </w:rPr>
        <w:drawing>
          <wp:anchor distT="0" distB="0" distL="114300" distR="114300" simplePos="0" relativeHeight="251863040" behindDoc="0" locked="0" layoutInCell="1" allowOverlap="1" wp14:anchorId="0FD910C2" wp14:editId="15648B17">
            <wp:simplePos x="0" y="0"/>
            <wp:positionH relativeFrom="column">
              <wp:posOffset>2841625</wp:posOffset>
            </wp:positionH>
            <wp:positionV relativeFrom="paragraph">
              <wp:posOffset>154640</wp:posOffset>
            </wp:positionV>
            <wp:extent cx="2844000" cy="1800000"/>
            <wp:effectExtent l="0" t="0" r="13970" b="10160"/>
            <wp:wrapNone/>
            <wp:docPr id="547" name="Graphique 5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r w:rsidR="00A1026C">
        <w:t xml:space="preserve">Secteur Hameau de </w:t>
      </w:r>
      <w:proofErr w:type="spellStart"/>
      <w:r w:rsidR="00A1026C">
        <w:t>Briat</w:t>
      </w:r>
      <w:proofErr w:type="spellEnd"/>
    </w:p>
    <w:p w:rsidR="00D53CD6" w:rsidRDefault="00D53CD6" w:rsidP="00D53CD6">
      <w:pPr>
        <w:pStyle w:val="En-tte"/>
        <w:ind w:left="720"/>
        <w:jc w:val="left"/>
      </w:pPr>
    </w:p>
    <w:p w:rsidR="00902D26" w:rsidRDefault="00902D26" w:rsidP="00D53CD6">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D53CD6" w:rsidTr="00766FC6">
        <w:trPr>
          <w:trHeight w:val="344"/>
        </w:trPr>
        <w:tc>
          <w:tcPr>
            <w:tcW w:w="2536" w:type="dxa"/>
            <w:tcBorders>
              <w:top w:val="nil"/>
              <w:left w:val="nil"/>
              <w:bottom w:val="single" w:sz="4" w:space="0" w:color="auto"/>
              <w:right w:val="single" w:sz="4" w:space="0" w:color="auto"/>
            </w:tcBorders>
            <w:vAlign w:val="center"/>
          </w:tcPr>
          <w:p w:rsidR="00D53CD6" w:rsidRPr="008E12F3" w:rsidRDefault="00D53CD6" w:rsidP="00D53CD6">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D53CD6" w:rsidRPr="008E12F3" w:rsidRDefault="00D53CD6" w:rsidP="00D53CD6">
            <w:pPr>
              <w:jc w:val="center"/>
              <w:rPr>
                <w:rFonts w:cs="Calibri"/>
              </w:rPr>
            </w:pPr>
            <w:r w:rsidRPr="008E12F3">
              <w:rPr>
                <w:rFonts w:cs="Calibri"/>
              </w:rPr>
              <w:t xml:space="preserve">Réseau </w:t>
            </w:r>
          </w:p>
        </w:tc>
      </w:tr>
      <w:tr w:rsidR="00D53CD6" w:rsidTr="00766FC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D53CD6" w:rsidRPr="008E12F3" w:rsidRDefault="00D53CD6" w:rsidP="00D53CD6">
            <w:pPr>
              <w:jc w:val="center"/>
              <w:rPr>
                <w:rFonts w:cs="Calibri"/>
              </w:rPr>
            </w:pPr>
            <w:proofErr w:type="spellStart"/>
            <w:r>
              <w:rPr>
                <w:rFonts w:cs="Calibri"/>
              </w:rPr>
              <w:t>Diamétre</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D53CD6" w:rsidRPr="008E12F3" w:rsidRDefault="00D53CD6" w:rsidP="00D53CD6">
            <w:pPr>
              <w:jc w:val="center"/>
              <w:rPr>
                <w:rFonts w:cs="Calibri"/>
              </w:rPr>
            </w:pPr>
            <w:r w:rsidRPr="008E12F3">
              <w:rPr>
                <w:rFonts w:cs="Calibri"/>
              </w:rPr>
              <w:t>Longueur</w:t>
            </w:r>
          </w:p>
          <w:p w:rsidR="00D53CD6" w:rsidRPr="008E12F3" w:rsidRDefault="00D53CD6" w:rsidP="00D53CD6">
            <w:pPr>
              <w:jc w:val="center"/>
              <w:rPr>
                <w:rFonts w:cs="Calibri"/>
              </w:rPr>
            </w:pPr>
            <w:r w:rsidRPr="008E12F3">
              <w:rPr>
                <w:rFonts w:cs="Calibri"/>
              </w:rPr>
              <w:t>(ml)</w:t>
            </w:r>
          </w:p>
        </w:tc>
      </w:tr>
      <w:tr w:rsidR="00D53CD6" w:rsidTr="00766FC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D53CD6" w:rsidRPr="008E12F3" w:rsidRDefault="00D53CD6" w:rsidP="00D53CD6">
            <w:pPr>
              <w:jc w:val="center"/>
              <w:rPr>
                <w:rFonts w:cs="Calibri"/>
              </w:rPr>
            </w:pPr>
            <w:r>
              <w:rPr>
                <w:rFonts w:cs="Calibri"/>
              </w:rPr>
              <w:t>AC</w:t>
            </w:r>
          </w:p>
        </w:tc>
        <w:tc>
          <w:tcPr>
            <w:tcW w:w="1967" w:type="dxa"/>
            <w:tcBorders>
              <w:top w:val="single" w:sz="4" w:space="0" w:color="auto"/>
              <w:left w:val="single" w:sz="4" w:space="0" w:color="auto"/>
              <w:bottom w:val="single" w:sz="4" w:space="0" w:color="auto"/>
              <w:right w:val="single" w:sz="4" w:space="0" w:color="auto"/>
            </w:tcBorders>
            <w:vAlign w:val="center"/>
          </w:tcPr>
          <w:p w:rsidR="00D53CD6" w:rsidRPr="008E12F3" w:rsidRDefault="00D53CD6" w:rsidP="00D53CD6">
            <w:pPr>
              <w:jc w:val="center"/>
              <w:rPr>
                <w:rFonts w:cs="Calibri"/>
              </w:rPr>
            </w:pPr>
            <w:r>
              <w:rPr>
                <w:rFonts w:cs="Calibri"/>
              </w:rPr>
              <w:t>6322</w:t>
            </w:r>
            <w:r w:rsidR="00C77F62">
              <w:rPr>
                <w:rFonts w:cs="Calibri"/>
              </w:rPr>
              <w:t xml:space="preserve"> (99%)</w:t>
            </w:r>
          </w:p>
        </w:tc>
      </w:tr>
      <w:tr w:rsidR="00D53CD6" w:rsidTr="00766FC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D53CD6" w:rsidRPr="008E12F3" w:rsidRDefault="00D53CD6" w:rsidP="00D53CD6">
            <w:pPr>
              <w:jc w:val="center"/>
              <w:rPr>
                <w:rFonts w:cs="Calibri"/>
              </w:rPr>
            </w:pPr>
            <w:r w:rsidRPr="008E12F3">
              <w:rPr>
                <w:rFonts w:cs="Calibri"/>
              </w:rPr>
              <w:t>Béton</w:t>
            </w:r>
          </w:p>
        </w:tc>
        <w:tc>
          <w:tcPr>
            <w:tcW w:w="1967" w:type="dxa"/>
            <w:tcBorders>
              <w:top w:val="single" w:sz="4" w:space="0" w:color="auto"/>
              <w:left w:val="single" w:sz="4" w:space="0" w:color="auto"/>
              <w:bottom w:val="single" w:sz="4" w:space="0" w:color="auto"/>
              <w:right w:val="single" w:sz="4" w:space="0" w:color="auto"/>
            </w:tcBorders>
            <w:vAlign w:val="center"/>
          </w:tcPr>
          <w:p w:rsidR="00D53CD6" w:rsidRPr="008E12F3" w:rsidRDefault="00D53CD6" w:rsidP="00C77F62">
            <w:pPr>
              <w:jc w:val="center"/>
              <w:rPr>
                <w:rFonts w:cs="Calibri"/>
              </w:rPr>
            </w:pPr>
            <w:r>
              <w:rPr>
                <w:rFonts w:cs="Calibri"/>
              </w:rPr>
              <w:t>22</w:t>
            </w:r>
            <w:r w:rsidR="00C77F62">
              <w:rPr>
                <w:rFonts w:cs="Calibri"/>
              </w:rPr>
              <w:t xml:space="preserve"> (0,5%)</w:t>
            </w:r>
          </w:p>
        </w:tc>
      </w:tr>
      <w:tr w:rsidR="00D53CD6" w:rsidTr="00766FC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D53CD6" w:rsidRPr="008E12F3" w:rsidRDefault="00D53CD6" w:rsidP="00D53CD6">
            <w:pPr>
              <w:jc w:val="center"/>
              <w:rPr>
                <w:rFonts w:cs="Calibri"/>
              </w:rPr>
            </w:pPr>
            <w:r w:rsidRPr="008E12F3">
              <w:rPr>
                <w:rFonts w:cs="Calibri"/>
              </w:rPr>
              <w:t>PVC</w:t>
            </w:r>
          </w:p>
        </w:tc>
        <w:tc>
          <w:tcPr>
            <w:tcW w:w="1967" w:type="dxa"/>
            <w:tcBorders>
              <w:top w:val="single" w:sz="4" w:space="0" w:color="auto"/>
              <w:left w:val="single" w:sz="4" w:space="0" w:color="auto"/>
              <w:bottom w:val="single" w:sz="4" w:space="0" w:color="auto"/>
              <w:right w:val="single" w:sz="4" w:space="0" w:color="auto"/>
            </w:tcBorders>
            <w:vAlign w:val="center"/>
          </w:tcPr>
          <w:p w:rsidR="00D53CD6" w:rsidRPr="008E12F3" w:rsidRDefault="00D53CD6" w:rsidP="00D53CD6">
            <w:pPr>
              <w:jc w:val="center"/>
              <w:rPr>
                <w:rFonts w:cs="Calibri"/>
              </w:rPr>
            </w:pPr>
            <w:r>
              <w:rPr>
                <w:rFonts w:cs="Calibri"/>
              </w:rPr>
              <w:t>18</w:t>
            </w:r>
            <w:r w:rsidR="00C77F62">
              <w:rPr>
                <w:rFonts w:cs="Calibri"/>
              </w:rPr>
              <w:t xml:space="preserve"> (0,5%)</w:t>
            </w:r>
          </w:p>
        </w:tc>
      </w:tr>
      <w:tr w:rsidR="00D53CD6" w:rsidTr="00766FC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D53CD6" w:rsidRPr="008E12F3" w:rsidRDefault="00D53CD6" w:rsidP="00D53CD6">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D53CD6" w:rsidRPr="008E12F3" w:rsidRDefault="00D53CD6" w:rsidP="00D53CD6">
            <w:pPr>
              <w:jc w:val="center"/>
              <w:rPr>
                <w:rFonts w:cs="Calibri"/>
                <w:b/>
              </w:rPr>
            </w:pPr>
            <w:r>
              <w:rPr>
                <w:rFonts w:cs="Calibri"/>
                <w:b/>
              </w:rPr>
              <w:t>6372</w:t>
            </w:r>
            <w:r w:rsidR="00C77F62">
              <w:rPr>
                <w:rFonts w:cs="Calibri"/>
                <w:b/>
              </w:rPr>
              <w:t xml:space="preserve"> </w:t>
            </w:r>
            <w:r w:rsidR="00C77F62">
              <w:rPr>
                <w:rFonts w:cs="Calibri"/>
              </w:rPr>
              <w:t>(100%)</w:t>
            </w:r>
          </w:p>
        </w:tc>
      </w:tr>
    </w:tbl>
    <w:p w:rsidR="00D53CD6" w:rsidRDefault="00D53CD6" w:rsidP="00D53CD6">
      <w:pPr>
        <w:pStyle w:val="En-tte"/>
        <w:jc w:val="left"/>
      </w:pPr>
    </w:p>
    <w:p w:rsidR="00902D26" w:rsidRDefault="00D37B8F" w:rsidP="00D53CD6">
      <w:pPr>
        <w:pStyle w:val="En-tte"/>
        <w:jc w:val="left"/>
      </w:pPr>
      <w:r>
        <w:rPr>
          <w:noProof/>
          <w:lang w:eastAsia="fr-FR"/>
        </w:rPr>
        <w:drawing>
          <wp:anchor distT="0" distB="0" distL="114300" distR="114300" simplePos="0" relativeHeight="251864064" behindDoc="0" locked="0" layoutInCell="1" allowOverlap="1" wp14:anchorId="4D38B610" wp14:editId="13AD734F">
            <wp:simplePos x="0" y="0"/>
            <wp:positionH relativeFrom="column">
              <wp:posOffset>2841625</wp:posOffset>
            </wp:positionH>
            <wp:positionV relativeFrom="paragraph">
              <wp:posOffset>141839</wp:posOffset>
            </wp:positionV>
            <wp:extent cx="2844000" cy="1800000"/>
            <wp:effectExtent l="0" t="0" r="13970" b="10160"/>
            <wp:wrapNone/>
            <wp:docPr id="549" name="Graphique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p>
    <w:p w:rsidR="00902D26" w:rsidRDefault="00902D26" w:rsidP="00D53CD6">
      <w:pPr>
        <w:pStyle w:val="En-tte"/>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A1026C" w:rsidTr="00902D26">
        <w:trPr>
          <w:trHeight w:val="344"/>
        </w:trPr>
        <w:tc>
          <w:tcPr>
            <w:tcW w:w="2536" w:type="dxa"/>
            <w:tcBorders>
              <w:top w:val="nil"/>
              <w:left w:val="nil"/>
              <w:bottom w:val="single" w:sz="4" w:space="0" w:color="auto"/>
              <w:right w:val="single" w:sz="4" w:space="0" w:color="auto"/>
            </w:tcBorders>
            <w:vAlign w:val="center"/>
          </w:tcPr>
          <w:p w:rsidR="00902D26" w:rsidRPr="008E12F3" w:rsidRDefault="00902D26" w:rsidP="00902D26">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 xml:space="preserve">Réseau </w:t>
            </w:r>
          </w:p>
        </w:tc>
      </w:tr>
      <w:tr w:rsidR="00A1026C" w:rsidTr="00902D2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Longueur</w:t>
            </w:r>
          </w:p>
          <w:p w:rsidR="00A1026C" w:rsidRPr="008E12F3" w:rsidRDefault="00A1026C" w:rsidP="00A1026C">
            <w:pPr>
              <w:jc w:val="center"/>
              <w:rPr>
                <w:rFonts w:cs="Calibri"/>
              </w:rPr>
            </w:pPr>
            <w:r w:rsidRPr="008E12F3">
              <w:rPr>
                <w:rFonts w:cs="Calibri"/>
              </w:rPr>
              <w:t>(ml)</w:t>
            </w:r>
          </w:p>
        </w:tc>
      </w:tr>
      <w:tr w:rsidR="00A1026C" w:rsidTr="00902D2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D53CD6" w:rsidP="00A1026C">
            <w:pPr>
              <w:jc w:val="center"/>
              <w:rPr>
                <w:rFonts w:cs="Calibri"/>
              </w:rPr>
            </w:pPr>
            <w:r>
              <w:rPr>
                <w:rFonts w:cs="Calibri"/>
              </w:rPr>
              <w:t>150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D53CD6" w:rsidP="00A1026C">
            <w:pPr>
              <w:jc w:val="center"/>
              <w:rPr>
                <w:rFonts w:cs="Calibri"/>
              </w:rPr>
            </w:pPr>
            <w:r>
              <w:rPr>
                <w:rFonts w:cs="Calibri"/>
              </w:rPr>
              <w:t>158</w:t>
            </w:r>
            <w:r w:rsidR="00C77F62">
              <w:rPr>
                <w:rFonts w:cs="Calibri"/>
              </w:rPr>
              <w:t xml:space="preserve"> (2%)</w:t>
            </w:r>
          </w:p>
        </w:tc>
      </w:tr>
      <w:tr w:rsidR="00A1026C" w:rsidTr="00902D2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D53CD6" w:rsidP="00A1026C">
            <w:pPr>
              <w:jc w:val="center"/>
              <w:rPr>
                <w:rFonts w:cs="Calibri"/>
              </w:rPr>
            </w:pPr>
            <w:r>
              <w:rPr>
                <w:rFonts w:cs="Calibri"/>
              </w:rPr>
              <w:t>200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D53CD6" w:rsidP="00A1026C">
            <w:pPr>
              <w:jc w:val="center"/>
              <w:rPr>
                <w:rFonts w:cs="Calibri"/>
              </w:rPr>
            </w:pPr>
            <w:r>
              <w:rPr>
                <w:rFonts w:cs="Calibri"/>
              </w:rPr>
              <w:t>5004</w:t>
            </w:r>
            <w:r w:rsidR="00C77F62">
              <w:rPr>
                <w:rFonts w:cs="Calibri"/>
              </w:rPr>
              <w:t xml:space="preserve"> (79%)</w:t>
            </w:r>
          </w:p>
        </w:tc>
      </w:tr>
      <w:tr w:rsidR="00A1026C" w:rsidTr="00902D2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D53CD6" w:rsidP="00A1026C">
            <w:pPr>
              <w:jc w:val="center"/>
              <w:rPr>
                <w:rFonts w:cs="Calibri"/>
              </w:rPr>
            </w:pPr>
            <w:r>
              <w:rPr>
                <w:rFonts w:cs="Calibri"/>
              </w:rPr>
              <w:t>250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D53CD6" w:rsidP="00A1026C">
            <w:pPr>
              <w:jc w:val="center"/>
              <w:rPr>
                <w:rFonts w:cs="Calibri"/>
              </w:rPr>
            </w:pPr>
            <w:r>
              <w:rPr>
                <w:rFonts w:cs="Calibri"/>
              </w:rPr>
              <w:t>663</w:t>
            </w:r>
            <w:r w:rsidR="00C77F62">
              <w:rPr>
                <w:rFonts w:cs="Calibri"/>
              </w:rPr>
              <w:t xml:space="preserve"> (10%)</w:t>
            </w:r>
          </w:p>
        </w:tc>
      </w:tr>
      <w:tr w:rsidR="00A1026C" w:rsidTr="00902D2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D53CD6" w:rsidP="00A1026C">
            <w:pPr>
              <w:jc w:val="center"/>
              <w:rPr>
                <w:rFonts w:cs="Calibri"/>
              </w:rPr>
            </w:pPr>
            <w:r>
              <w:rPr>
                <w:rFonts w:cs="Calibri"/>
              </w:rPr>
              <w:t>300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D53CD6" w:rsidP="00A1026C">
            <w:pPr>
              <w:jc w:val="center"/>
              <w:rPr>
                <w:rFonts w:cs="Calibri"/>
              </w:rPr>
            </w:pPr>
            <w:r>
              <w:rPr>
                <w:rFonts w:cs="Calibri"/>
              </w:rPr>
              <w:t>547</w:t>
            </w:r>
            <w:r w:rsidR="00C77F62">
              <w:rPr>
                <w:rFonts w:cs="Calibri"/>
              </w:rPr>
              <w:t xml:space="preserve"> (9%)</w:t>
            </w:r>
          </w:p>
        </w:tc>
      </w:tr>
      <w:tr w:rsidR="00A1026C" w:rsidTr="00902D2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D53CD6" w:rsidP="00A1026C">
            <w:pPr>
              <w:jc w:val="center"/>
              <w:rPr>
                <w:rFonts w:cs="Calibri"/>
                <w:b/>
              </w:rPr>
            </w:pPr>
            <w:r>
              <w:rPr>
                <w:rFonts w:cs="Calibri"/>
                <w:b/>
              </w:rPr>
              <w:t>6372</w:t>
            </w:r>
            <w:r w:rsidR="00C77F62">
              <w:rPr>
                <w:rFonts w:cs="Calibri"/>
                <w:b/>
              </w:rPr>
              <w:t xml:space="preserve"> </w:t>
            </w:r>
            <w:r w:rsidR="00C77F62">
              <w:rPr>
                <w:rFonts w:cs="Calibri"/>
              </w:rPr>
              <w:t>(100%)</w:t>
            </w:r>
          </w:p>
        </w:tc>
      </w:tr>
    </w:tbl>
    <w:p w:rsidR="00902D26" w:rsidRDefault="00902D26" w:rsidP="00A1026C"/>
    <w:p w:rsidR="00A1026C" w:rsidRDefault="00A1026C" w:rsidP="00A1026C"/>
    <w:p w:rsidR="00A1026C" w:rsidRPr="00902D26" w:rsidRDefault="00D37B8F" w:rsidP="00A1026C">
      <w:pPr>
        <w:pStyle w:val="En-tte"/>
        <w:numPr>
          <w:ilvl w:val="0"/>
          <w:numId w:val="30"/>
        </w:numPr>
        <w:jc w:val="left"/>
      </w:pPr>
      <w:r>
        <w:rPr>
          <w:noProof/>
          <w:lang w:eastAsia="fr-FR"/>
        </w:rPr>
        <w:drawing>
          <wp:anchor distT="0" distB="0" distL="114300" distR="114300" simplePos="0" relativeHeight="251865088" behindDoc="0" locked="0" layoutInCell="1" allowOverlap="1" wp14:anchorId="002D5BF8" wp14:editId="672DEA65">
            <wp:simplePos x="0" y="0"/>
            <wp:positionH relativeFrom="column">
              <wp:posOffset>2841625</wp:posOffset>
            </wp:positionH>
            <wp:positionV relativeFrom="paragraph">
              <wp:posOffset>125095</wp:posOffset>
            </wp:positionV>
            <wp:extent cx="2843530" cy="1799590"/>
            <wp:effectExtent l="0" t="0" r="13970" b="10160"/>
            <wp:wrapNone/>
            <wp:docPr id="552" name="Graphique 5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r w:rsidR="00A1026C">
        <w:t xml:space="preserve">Secteur </w:t>
      </w:r>
      <w:proofErr w:type="spellStart"/>
      <w:r w:rsidR="00A1026C">
        <w:rPr>
          <w:rFonts w:cs="Calibri"/>
        </w:rPr>
        <w:t>Aucize</w:t>
      </w:r>
      <w:proofErr w:type="spellEnd"/>
      <w:r w:rsidR="00A1026C">
        <w:rPr>
          <w:rFonts w:cs="Calibri"/>
        </w:rPr>
        <w:t xml:space="preserve"> – </w:t>
      </w:r>
      <w:proofErr w:type="spellStart"/>
      <w:r w:rsidR="00A1026C">
        <w:rPr>
          <w:rFonts w:cs="Calibri"/>
        </w:rPr>
        <w:t>Brossin</w:t>
      </w:r>
      <w:proofErr w:type="spellEnd"/>
      <w:r w:rsidR="00A1026C">
        <w:rPr>
          <w:rFonts w:cs="Calibri"/>
        </w:rPr>
        <w:t xml:space="preserve"> le Vieux</w:t>
      </w:r>
    </w:p>
    <w:p w:rsidR="00902D26" w:rsidRDefault="00902D26" w:rsidP="00902D26">
      <w:pPr>
        <w:pStyle w:val="En-tte"/>
        <w:ind w:left="720"/>
        <w:jc w:val="left"/>
      </w:pPr>
    </w:p>
    <w:p w:rsidR="00902D26" w:rsidRDefault="00902D26" w:rsidP="00902D26">
      <w:pPr>
        <w:pStyle w:val="En-tte"/>
        <w:ind w:left="720"/>
        <w:jc w:val="left"/>
      </w:pPr>
    </w:p>
    <w:p w:rsidR="00902D26" w:rsidRDefault="00902D26" w:rsidP="00902D26">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A1026C" w:rsidTr="00902D26">
        <w:trPr>
          <w:trHeight w:val="344"/>
        </w:trPr>
        <w:tc>
          <w:tcPr>
            <w:tcW w:w="2536" w:type="dxa"/>
            <w:tcBorders>
              <w:top w:val="nil"/>
              <w:left w:val="nil"/>
              <w:bottom w:val="single" w:sz="4" w:space="0" w:color="auto"/>
              <w:right w:val="single" w:sz="4" w:space="0" w:color="auto"/>
            </w:tcBorders>
            <w:vAlign w:val="center"/>
          </w:tcPr>
          <w:p w:rsidR="00902D26" w:rsidRPr="008E12F3" w:rsidRDefault="00902D26" w:rsidP="00902D26">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 xml:space="preserve">Réseau </w:t>
            </w:r>
          </w:p>
        </w:tc>
      </w:tr>
      <w:tr w:rsidR="00A1026C" w:rsidTr="00902D2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Longueur</w:t>
            </w:r>
          </w:p>
          <w:p w:rsidR="00A1026C" w:rsidRPr="008E12F3" w:rsidRDefault="00A1026C" w:rsidP="00A1026C">
            <w:pPr>
              <w:jc w:val="center"/>
              <w:rPr>
                <w:rFonts w:cs="Calibri"/>
              </w:rPr>
            </w:pPr>
            <w:r w:rsidRPr="008E12F3">
              <w:rPr>
                <w:rFonts w:cs="Calibri"/>
              </w:rPr>
              <w:t>(ml)</w:t>
            </w:r>
          </w:p>
        </w:tc>
      </w:tr>
      <w:tr w:rsidR="00A1026C" w:rsidTr="00902D2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766FC6" w:rsidP="00A1026C">
            <w:pPr>
              <w:jc w:val="center"/>
              <w:rPr>
                <w:rFonts w:cs="Calibri"/>
              </w:rPr>
            </w:pPr>
            <w:r>
              <w:rPr>
                <w:rFonts w:cs="Calibri"/>
              </w:rPr>
              <w:t>AC</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799</w:t>
            </w:r>
            <w:r w:rsidR="00C77F62">
              <w:rPr>
                <w:rFonts w:cs="Calibri"/>
              </w:rPr>
              <w:t xml:space="preserve"> (98%)</w:t>
            </w:r>
          </w:p>
        </w:tc>
      </w:tr>
      <w:tr w:rsidR="00A1026C" w:rsidTr="00902D2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Inconnu</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18,7</w:t>
            </w:r>
            <w:r w:rsidR="00C77F62">
              <w:rPr>
                <w:rFonts w:cs="Calibri"/>
              </w:rPr>
              <w:t xml:space="preserve"> (2%)</w:t>
            </w:r>
          </w:p>
        </w:tc>
      </w:tr>
      <w:tr w:rsidR="00A1026C" w:rsidTr="00902D2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b/>
              </w:rPr>
            </w:pPr>
            <w:r>
              <w:rPr>
                <w:rFonts w:cs="Calibri"/>
                <w:b/>
              </w:rPr>
              <w:t>817</w:t>
            </w:r>
            <w:r w:rsidR="00C77F62">
              <w:rPr>
                <w:rFonts w:cs="Calibri"/>
                <w:b/>
              </w:rPr>
              <w:t xml:space="preserve"> </w:t>
            </w:r>
            <w:r w:rsidR="00C77F62">
              <w:rPr>
                <w:rFonts w:cs="Calibri"/>
              </w:rPr>
              <w:t>(100%)</w:t>
            </w:r>
          </w:p>
        </w:tc>
      </w:tr>
    </w:tbl>
    <w:p w:rsidR="00A1026C" w:rsidRDefault="00A1026C" w:rsidP="00A1026C"/>
    <w:p w:rsidR="00902D26" w:rsidRDefault="00C77F62" w:rsidP="00A1026C">
      <w:r>
        <w:rPr>
          <w:noProof/>
          <w:lang w:eastAsia="fr-FR"/>
        </w:rPr>
        <w:drawing>
          <wp:anchor distT="0" distB="0" distL="114300" distR="114300" simplePos="0" relativeHeight="251866112" behindDoc="0" locked="0" layoutInCell="1" allowOverlap="1" wp14:anchorId="67861276" wp14:editId="1D7F2511">
            <wp:simplePos x="0" y="0"/>
            <wp:positionH relativeFrom="column">
              <wp:posOffset>2853690</wp:posOffset>
            </wp:positionH>
            <wp:positionV relativeFrom="paragraph">
              <wp:posOffset>133350</wp:posOffset>
            </wp:positionV>
            <wp:extent cx="2843530" cy="1799590"/>
            <wp:effectExtent l="0" t="0" r="13970" b="10160"/>
            <wp:wrapNone/>
            <wp:docPr id="560" name="Graphique 5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p>
    <w:p w:rsidR="00902D26" w:rsidRDefault="00902D26" w:rsidP="00A1026C"/>
    <w:p w:rsidR="009B004E" w:rsidRDefault="009B004E" w:rsidP="00A1026C"/>
    <w:p w:rsidR="009B004E" w:rsidRDefault="009B004E" w:rsidP="00A1026C"/>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A1026C" w:rsidTr="00902D26">
        <w:trPr>
          <w:trHeight w:val="344"/>
        </w:trPr>
        <w:tc>
          <w:tcPr>
            <w:tcW w:w="2536" w:type="dxa"/>
            <w:tcBorders>
              <w:top w:val="nil"/>
              <w:left w:val="nil"/>
              <w:bottom w:val="single" w:sz="4" w:space="0" w:color="auto"/>
              <w:right w:val="single" w:sz="4" w:space="0" w:color="auto"/>
            </w:tcBorders>
            <w:vAlign w:val="center"/>
          </w:tcPr>
          <w:p w:rsidR="00A1026C" w:rsidRPr="008E12F3" w:rsidRDefault="00A1026C" w:rsidP="00A1026C">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 xml:space="preserve">Réseau </w:t>
            </w:r>
          </w:p>
        </w:tc>
      </w:tr>
      <w:tr w:rsidR="00A1026C" w:rsidTr="00902D2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proofErr w:type="spellStart"/>
            <w:r>
              <w:rPr>
                <w:rFonts w:cs="Calibri"/>
              </w:rPr>
              <w:t>Diamétre</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Longueur</w:t>
            </w:r>
          </w:p>
          <w:p w:rsidR="00A1026C" w:rsidRPr="008E12F3" w:rsidRDefault="00A1026C" w:rsidP="00A1026C">
            <w:pPr>
              <w:jc w:val="center"/>
              <w:rPr>
                <w:rFonts w:cs="Calibri"/>
              </w:rPr>
            </w:pPr>
            <w:r w:rsidRPr="008E12F3">
              <w:rPr>
                <w:rFonts w:cs="Calibri"/>
              </w:rPr>
              <w:t>(ml)</w:t>
            </w:r>
          </w:p>
        </w:tc>
      </w:tr>
      <w:tr w:rsidR="00A1026C" w:rsidTr="00902D2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766FC6" w:rsidP="00A1026C">
            <w:pPr>
              <w:jc w:val="center"/>
              <w:rPr>
                <w:rFonts w:cs="Calibri"/>
              </w:rPr>
            </w:pPr>
            <w:r>
              <w:rPr>
                <w:rFonts w:cs="Calibri"/>
              </w:rPr>
              <w:t>200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799</w:t>
            </w:r>
            <w:r w:rsidR="00C77F62">
              <w:rPr>
                <w:rFonts w:cs="Calibri"/>
              </w:rPr>
              <w:t xml:space="preserve"> (98%)</w:t>
            </w:r>
          </w:p>
        </w:tc>
      </w:tr>
      <w:tr w:rsidR="00A1026C" w:rsidTr="00902D2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Inconnu</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18,7</w:t>
            </w:r>
            <w:r w:rsidR="00C77F62">
              <w:rPr>
                <w:rFonts w:cs="Calibri"/>
              </w:rPr>
              <w:t xml:space="preserve"> (2%)</w:t>
            </w:r>
          </w:p>
        </w:tc>
      </w:tr>
      <w:tr w:rsidR="00A1026C" w:rsidTr="00902D2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b/>
              </w:rPr>
            </w:pPr>
            <w:r>
              <w:rPr>
                <w:rFonts w:cs="Calibri"/>
                <w:b/>
              </w:rPr>
              <w:t>817</w:t>
            </w:r>
            <w:r w:rsidR="00C77F62">
              <w:rPr>
                <w:rFonts w:cs="Calibri"/>
                <w:b/>
              </w:rPr>
              <w:t xml:space="preserve"> </w:t>
            </w:r>
            <w:r w:rsidR="00C77F62">
              <w:rPr>
                <w:rFonts w:cs="Calibri"/>
              </w:rPr>
              <w:t>(100%)</w:t>
            </w:r>
          </w:p>
        </w:tc>
      </w:tr>
    </w:tbl>
    <w:p w:rsidR="00A1026C" w:rsidRDefault="00A1026C" w:rsidP="00A1026C">
      <w:pPr>
        <w:pStyle w:val="En-tte"/>
        <w:ind w:left="720"/>
        <w:jc w:val="left"/>
      </w:pPr>
    </w:p>
    <w:p w:rsidR="009B004E" w:rsidRDefault="009B004E" w:rsidP="00A1026C">
      <w:pPr>
        <w:pStyle w:val="En-tte"/>
        <w:ind w:left="720"/>
        <w:jc w:val="left"/>
      </w:pPr>
    </w:p>
    <w:p w:rsidR="00A1026C" w:rsidRPr="00902D26" w:rsidRDefault="00A1026C" w:rsidP="00A1026C">
      <w:pPr>
        <w:pStyle w:val="En-tte"/>
        <w:numPr>
          <w:ilvl w:val="0"/>
          <w:numId w:val="30"/>
        </w:numPr>
        <w:jc w:val="left"/>
      </w:pPr>
      <w:r>
        <w:t xml:space="preserve">Secteur </w:t>
      </w:r>
      <w:proofErr w:type="spellStart"/>
      <w:r>
        <w:rPr>
          <w:rFonts w:cs="Arial"/>
        </w:rPr>
        <w:t>Coroulle</w:t>
      </w:r>
      <w:proofErr w:type="spellEnd"/>
      <w:r>
        <w:rPr>
          <w:rFonts w:cs="Arial"/>
        </w:rPr>
        <w:t xml:space="preserve"> - Chaux </w:t>
      </w:r>
      <w:proofErr w:type="spellStart"/>
      <w:r>
        <w:rPr>
          <w:rFonts w:cs="Arial"/>
        </w:rPr>
        <w:t>Brossin</w:t>
      </w:r>
      <w:proofErr w:type="spellEnd"/>
      <w:r>
        <w:rPr>
          <w:rFonts w:cs="Arial"/>
        </w:rPr>
        <w:t xml:space="preserve"> - Les Combettes</w:t>
      </w:r>
    </w:p>
    <w:p w:rsidR="00902D26" w:rsidRDefault="00797AE5" w:rsidP="00902D26">
      <w:pPr>
        <w:pStyle w:val="En-tte"/>
        <w:ind w:left="720"/>
        <w:jc w:val="left"/>
      </w:pPr>
      <w:r>
        <w:rPr>
          <w:noProof/>
          <w:lang w:eastAsia="fr-FR"/>
        </w:rPr>
        <w:drawing>
          <wp:anchor distT="0" distB="0" distL="114300" distR="114300" simplePos="0" relativeHeight="251862016" behindDoc="0" locked="0" layoutInCell="1" allowOverlap="1" wp14:anchorId="31BDBBBE" wp14:editId="56D83533">
            <wp:simplePos x="0" y="0"/>
            <wp:positionH relativeFrom="column">
              <wp:posOffset>2840990</wp:posOffset>
            </wp:positionH>
            <wp:positionV relativeFrom="paragraph">
              <wp:posOffset>124460</wp:posOffset>
            </wp:positionV>
            <wp:extent cx="2843530" cy="1799590"/>
            <wp:effectExtent l="0" t="0" r="13970" b="10160"/>
            <wp:wrapNone/>
            <wp:docPr id="546" name="Graphique 5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p>
    <w:p w:rsidR="009B004E" w:rsidRDefault="009B004E" w:rsidP="00902D26">
      <w:pPr>
        <w:pStyle w:val="En-tte"/>
        <w:ind w:left="720"/>
        <w:jc w:val="left"/>
      </w:pPr>
    </w:p>
    <w:p w:rsidR="009B004E" w:rsidRDefault="009B004E" w:rsidP="00902D26">
      <w:pPr>
        <w:pStyle w:val="En-tte"/>
        <w:ind w:left="720"/>
        <w:jc w:val="left"/>
      </w:pPr>
    </w:p>
    <w:p w:rsidR="009B004E" w:rsidRDefault="009B004E" w:rsidP="00902D26">
      <w:pPr>
        <w:pStyle w:val="En-tte"/>
        <w:ind w:left="720"/>
        <w:jc w:val="left"/>
      </w:pPr>
    </w:p>
    <w:p w:rsidR="009B004E" w:rsidRDefault="009B004E" w:rsidP="00902D26">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A1026C" w:rsidTr="00902D26">
        <w:trPr>
          <w:trHeight w:val="344"/>
        </w:trPr>
        <w:tc>
          <w:tcPr>
            <w:tcW w:w="2536" w:type="dxa"/>
            <w:tcBorders>
              <w:top w:val="nil"/>
              <w:left w:val="nil"/>
              <w:bottom w:val="single" w:sz="4" w:space="0" w:color="auto"/>
              <w:right w:val="single" w:sz="4" w:space="0" w:color="auto"/>
            </w:tcBorders>
            <w:vAlign w:val="center"/>
          </w:tcPr>
          <w:p w:rsidR="00902D26" w:rsidRPr="008E12F3" w:rsidRDefault="00902D26" w:rsidP="00902D26">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 xml:space="preserve">Réseau </w:t>
            </w:r>
          </w:p>
        </w:tc>
      </w:tr>
      <w:tr w:rsidR="00A1026C" w:rsidTr="00902D2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Longueur</w:t>
            </w:r>
          </w:p>
          <w:p w:rsidR="00A1026C" w:rsidRPr="008E12F3" w:rsidRDefault="00A1026C" w:rsidP="00A1026C">
            <w:pPr>
              <w:jc w:val="center"/>
              <w:rPr>
                <w:rFonts w:cs="Calibri"/>
              </w:rPr>
            </w:pPr>
            <w:r w:rsidRPr="008E12F3">
              <w:rPr>
                <w:rFonts w:cs="Calibri"/>
              </w:rPr>
              <w:t>(ml)</w:t>
            </w:r>
          </w:p>
        </w:tc>
      </w:tr>
      <w:tr w:rsidR="00A1026C" w:rsidTr="00902D2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766FC6" w:rsidP="00A1026C">
            <w:pPr>
              <w:jc w:val="center"/>
              <w:rPr>
                <w:rFonts w:cs="Calibri"/>
              </w:rPr>
            </w:pPr>
            <w:r>
              <w:rPr>
                <w:rFonts w:cs="Calibri"/>
              </w:rPr>
              <w:t>AC</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899</w:t>
            </w:r>
            <w:r w:rsidR="00797AE5">
              <w:rPr>
                <w:rFonts w:cs="Calibri"/>
              </w:rPr>
              <w:t xml:space="preserve"> (100%)</w:t>
            </w:r>
          </w:p>
        </w:tc>
      </w:tr>
      <w:tr w:rsidR="00A1026C" w:rsidTr="00902D2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b/>
              </w:rPr>
            </w:pPr>
            <w:r>
              <w:rPr>
                <w:rFonts w:cs="Calibri"/>
                <w:b/>
              </w:rPr>
              <w:t>899</w:t>
            </w:r>
            <w:r w:rsidR="00797AE5">
              <w:rPr>
                <w:rFonts w:cs="Calibri"/>
                <w:b/>
              </w:rPr>
              <w:t> 100%)</w:t>
            </w:r>
          </w:p>
        </w:tc>
      </w:tr>
    </w:tbl>
    <w:p w:rsidR="00A1026C" w:rsidRDefault="00797AE5" w:rsidP="00A1026C">
      <w:r>
        <w:rPr>
          <w:noProof/>
          <w:lang w:eastAsia="fr-FR"/>
        </w:rPr>
        <w:drawing>
          <wp:anchor distT="0" distB="0" distL="114300" distR="114300" simplePos="0" relativeHeight="251860992" behindDoc="0" locked="0" layoutInCell="1" allowOverlap="1" wp14:anchorId="3F7DC2D0" wp14:editId="56A784DF">
            <wp:simplePos x="0" y="0"/>
            <wp:positionH relativeFrom="column">
              <wp:posOffset>2853523</wp:posOffset>
            </wp:positionH>
            <wp:positionV relativeFrom="paragraph">
              <wp:posOffset>129172</wp:posOffset>
            </wp:positionV>
            <wp:extent cx="2843530" cy="1799590"/>
            <wp:effectExtent l="0" t="0" r="13970" b="10160"/>
            <wp:wrapNone/>
            <wp:docPr id="29"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page">
              <wp14:pctWidth>0</wp14:pctWidth>
            </wp14:sizeRelH>
            <wp14:sizeRelV relativeFrom="page">
              <wp14:pctHeight>0</wp14:pctHeight>
            </wp14:sizeRelV>
          </wp:anchor>
        </w:drawing>
      </w:r>
    </w:p>
    <w:p w:rsidR="009B004E" w:rsidRDefault="009B004E" w:rsidP="00A1026C"/>
    <w:p w:rsidR="009B004E" w:rsidRDefault="009B004E" w:rsidP="00A1026C"/>
    <w:p w:rsidR="009B004E" w:rsidRDefault="009B004E" w:rsidP="00A1026C"/>
    <w:p w:rsidR="009B004E" w:rsidRDefault="009B004E" w:rsidP="00A1026C"/>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A1026C" w:rsidTr="00902D26">
        <w:trPr>
          <w:trHeight w:val="344"/>
        </w:trPr>
        <w:tc>
          <w:tcPr>
            <w:tcW w:w="2536" w:type="dxa"/>
            <w:tcBorders>
              <w:top w:val="nil"/>
              <w:left w:val="nil"/>
              <w:bottom w:val="single" w:sz="4" w:space="0" w:color="auto"/>
              <w:right w:val="single" w:sz="4" w:space="0" w:color="auto"/>
            </w:tcBorders>
            <w:vAlign w:val="center"/>
          </w:tcPr>
          <w:p w:rsidR="00A1026C" w:rsidRPr="008E12F3" w:rsidRDefault="00A1026C" w:rsidP="00A1026C">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 xml:space="preserve">Réseau </w:t>
            </w:r>
          </w:p>
        </w:tc>
      </w:tr>
      <w:tr w:rsidR="00A1026C" w:rsidTr="00902D2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proofErr w:type="spellStart"/>
            <w:r>
              <w:rPr>
                <w:rFonts w:cs="Calibri"/>
              </w:rPr>
              <w:t>Diamétre</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A1026C" w:rsidRPr="008E12F3" w:rsidRDefault="00A1026C" w:rsidP="00A1026C">
            <w:pPr>
              <w:jc w:val="center"/>
              <w:rPr>
                <w:rFonts w:cs="Calibri"/>
              </w:rPr>
            </w:pPr>
            <w:r w:rsidRPr="008E12F3">
              <w:rPr>
                <w:rFonts w:cs="Calibri"/>
              </w:rPr>
              <w:t>Longueur</w:t>
            </w:r>
          </w:p>
          <w:p w:rsidR="00A1026C" w:rsidRPr="008E12F3" w:rsidRDefault="00A1026C" w:rsidP="00A1026C">
            <w:pPr>
              <w:jc w:val="center"/>
              <w:rPr>
                <w:rFonts w:cs="Calibri"/>
              </w:rPr>
            </w:pPr>
            <w:r w:rsidRPr="008E12F3">
              <w:rPr>
                <w:rFonts w:cs="Calibri"/>
              </w:rPr>
              <w:t>(ml)</w:t>
            </w:r>
          </w:p>
        </w:tc>
      </w:tr>
      <w:tr w:rsidR="00A1026C" w:rsidTr="00902D2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766FC6" w:rsidP="00A1026C">
            <w:pPr>
              <w:jc w:val="center"/>
              <w:rPr>
                <w:rFonts w:cs="Calibri"/>
              </w:rPr>
            </w:pPr>
            <w:r>
              <w:rPr>
                <w:rFonts w:cs="Calibri"/>
              </w:rPr>
              <w:t>200</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rPr>
            </w:pPr>
            <w:r>
              <w:rPr>
                <w:rFonts w:cs="Calibri"/>
              </w:rPr>
              <w:t>899</w:t>
            </w:r>
            <w:r w:rsidR="00797AE5">
              <w:rPr>
                <w:rFonts w:cs="Calibri"/>
              </w:rPr>
              <w:t xml:space="preserve"> (100%)</w:t>
            </w:r>
          </w:p>
        </w:tc>
      </w:tr>
      <w:tr w:rsidR="00A1026C" w:rsidTr="00902D2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A1026C" w:rsidRPr="008E12F3" w:rsidRDefault="00A1026C" w:rsidP="00A1026C">
            <w:pPr>
              <w:jc w:val="center"/>
              <w:rPr>
                <w:rFonts w:cs="Calibri"/>
              </w:rPr>
            </w:pPr>
            <w:r w:rsidRPr="008E12F3">
              <w:rPr>
                <w:rFonts w:cs="Calibri"/>
              </w:rPr>
              <w:t>TOTAL</w:t>
            </w:r>
          </w:p>
        </w:tc>
        <w:tc>
          <w:tcPr>
            <w:tcW w:w="1967" w:type="dxa"/>
            <w:tcBorders>
              <w:top w:val="single" w:sz="4" w:space="0" w:color="auto"/>
              <w:left w:val="single" w:sz="4" w:space="0" w:color="auto"/>
              <w:bottom w:val="single" w:sz="4" w:space="0" w:color="auto"/>
              <w:right w:val="single" w:sz="4" w:space="0" w:color="auto"/>
            </w:tcBorders>
            <w:vAlign w:val="center"/>
          </w:tcPr>
          <w:p w:rsidR="00A1026C" w:rsidRPr="008E12F3" w:rsidRDefault="00766FC6" w:rsidP="00A1026C">
            <w:pPr>
              <w:jc w:val="center"/>
              <w:rPr>
                <w:rFonts w:cs="Calibri"/>
                <w:b/>
              </w:rPr>
            </w:pPr>
            <w:r>
              <w:rPr>
                <w:rFonts w:cs="Calibri"/>
                <w:b/>
              </w:rPr>
              <w:t>899</w:t>
            </w:r>
            <w:r w:rsidR="00797AE5">
              <w:rPr>
                <w:rFonts w:cs="Calibri"/>
                <w:b/>
              </w:rPr>
              <w:t xml:space="preserve"> (100%)</w:t>
            </w:r>
          </w:p>
        </w:tc>
      </w:tr>
    </w:tbl>
    <w:p w:rsidR="00A1026C" w:rsidRDefault="00A1026C"/>
    <w:p w:rsidR="00FF2C79" w:rsidRDefault="00FF2C79" w:rsidP="00FF2C79"/>
    <w:p w:rsidR="00FF2C79" w:rsidRDefault="00FF2C79" w:rsidP="00FF2C79">
      <w:r>
        <w:t>Le tableau ci-dessous présente la totalité des regards avec leur accessibilité:</w:t>
      </w:r>
    </w:p>
    <w:p w:rsidR="00FF2C79" w:rsidRDefault="00FF2C79" w:rsidP="00FF2C79"/>
    <w:p w:rsidR="00FF2C79" w:rsidRDefault="00387A6A" w:rsidP="00FF2C79">
      <w:r>
        <w:rPr>
          <w:noProof/>
          <w:lang w:eastAsia="fr-FR"/>
        </w:rPr>
        <w:drawing>
          <wp:anchor distT="0" distB="0" distL="114300" distR="114300" simplePos="0" relativeHeight="251874304" behindDoc="0" locked="0" layoutInCell="1" allowOverlap="1" wp14:anchorId="28707E8D" wp14:editId="7EB3AD34">
            <wp:simplePos x="0" y="0"/>
            <wp:positionH relativeFrom="column">
              <wp:posOffset>2925445</wp:posOffset>
            </wp:positionH>
            <wp:positionV relativeFrom="paragraph">
              <wp:posOffset>5080</wp:posOffset>
            </wp:positionV>
            <wp:extent cx="3489960" cy="2849880"/>
            <wp:effectExtent l="0" t="0" r="15240" b="26670"/>
            <wp:wrapNone/>
            <wp:docPr id="53" name="Graphique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margin">
              <wp14:pctWidth>0</wp14:pctWidth>
            </wp14:sizeRelH>
            <wp14:sizeRelV relativeFrom="margin">
              <wp14:pctHeight>0</wp14:pctHeight>
            </wp14:sizeRelV>
          </wp:anchor>
        </w:drawing>
      </w:r>
    </w:p>
    <w:p w:rsidR="00FF2C79" w:rsidRDefault="00FF2C79" w:rsidP="00FF2C79"/>
    <w:p w:rsidR="00FF2C79" w:rsidRDefault="00FF2C79" w:rsidP="00FF2C79"/>
    <w:p w:rsidR="00FF2C79" w:rsidRDefault="00FF2C79" w:rsidP="00FF2C79"/>
    <w:tbl>
      <w:tblPr>
        <w:tblW w:w="4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89"/>
        <w:gridCol w:w="1276"/>
      </w:tblGrid>
      <w:tr w:rsidR="00FF2C79" w:rsidTr="006C40AD">
        <w:trPr>
          <w:trHeight w:val="570"/>
        </w:trPr>
        <w:tc>
          <w:tcPr>
            <w:tcW w:w="3189" w:type="dxa"/>
            <w:shd w:val="clear" w:color="auto" w:fill="92CDDC" w:themeFill="accent5" w:themeFillTint="99"/>
            <w:noWrap/>
            <w:vAlign w:val="center"/>
          </w:tcPr>
          <w:p w:rsidR="00FF2C79" w:rsidRDefault="00FF2C79" w:rsidP="006C40AD">
            <w:pPr>
              <w:jc w:val="center"/>
              <w:rPr>
                <w:b/>
              </w:rPr>
            </w:pPr>
            <w:r>
              <w:rPr>
                <w:b/>
              </w:rPr>
              <w:t>Accessibilité</w:t>
            </w:r>
          </w:p>
        </w:tc>
        <w:tc>
          <w:tcPr>
            <w:tcW w:w="1276" w:type="dxa"/>
            <w:shd w:val="clear" w:color="auto" w:fill="92CDDC" w:themeFill="accent5" w:themeFillTint="99"/>
            <w:vAlign w:val="center"/>
          </w:tcPr>
          <w:p w:rsidR="00FF2C79" w:rsidRDefault="00FF2C79" w:rsidP="006C40AD">
            <w:pPr>
              <w:jc w:val="center"/>
              <w:rPr>
                <w:b/>
              </w:rPr>
            </w:pPr>
            <w:r>
              <w:rPr>
                <w:b/>
              </w:rPr>
              <w:t>Regards</w:t>
            </w:r>
          </w:p>
        </w:tc>
      </w:tr>
      <w:tr w:rsidR="00FF2C79" w:rsidTr="006C40AD">
        <w:trPr>
          <w:trHeight w:val="315"/>
        </w:trPr>
        <w:tc>
          <w:tcPr>
            <w:tcW w:w="3189" w:type="dxa"/>
            <w:shd w:val="clear" w:color="auto" w:fill="auto"/>
            <w:vAlign w:val="center"/>
          </w:tcPr>
          <w:p w:rsidR="00FF2C79" w:rsidRDefault="00B3764F" w:rsidP="00B3764F">
            <w:r>
              <w:t>Regards accessible</w:t>
            </w:r>
          </w:p>
        </w:tc>
        <w:tc>
          <w:tcPr>
            <w:tcW w:w="1276" w:type="dxa"/>
            <w:vAlign w:val="center"/>
          </w:tcPr>
          <w:p w:rsidR="00FF2C79" w:rsidRDefault="00FF2C79" w:rsidP="00387A6A">
            <w:pPr>
              <w:jc w:val="center"/>
              <w:rPr>
                <w:b/>
              </w:rPr>
            </w:pPr>
            <w:r>
              <w:rPr>
                <w:b/>
              </w:rPr>
              <w:t>13</w:t>
            </w:r>
            <w:r w:rsidR="00606944">
              <w:rPr>
                <w:b/>
              </w:rPr>
              <w:t>8</w:t>
            </w:r>
            <w:r>
              <w:rPr>
                <w:b/>
              </w:rPr>
              <w:t xml:space="preserve"> (7</w:t>
            </w:r>
            <w:r w:rsidR="00387A6A">
              <w:rPr>
                <w:b/>
              </w:rPr>
              <w:t>9</w:t>
            </w:r>
            <w:r>
              <w:rPr>
                <w:b/>
              </w:rPr>
              <w:t>%)</w:t>
            </w:r>
          </w:p>
        </w:tc>
      </w:tr>
      <w:tr w:rsidR="00FF2C79" w:rsidTr="006C40AD">
        <w:trPr>
          <w:trHeight w:val="315"/>
        </w:trPr>
        <w:tc>
          <w:tcPr>
            <w:tcW w:w="3189" w:type="dxa"/>
            <w:shd w:val="clear" w:color="auto" w:fill="auto"/>
            <w:vAlign w:val="center"/>
          </w:tcPr>
          <w:p w:rsidR="00FF2C79" w:rsidRDefault="00FF2C79" w:rsidP="006C40AD">
            <w:r>
              <w:t>Regards sous enrobé</w:t>
            </w:r>
          </w:p>
        </w:tc>
        <w:tc>
          <w:tcPr>
            <w:tcW w:w="1276" w:type="dxa"/>
            <w:vAlign w:val="center"/>
          </w:tcPr>
          <w:p w:rsidR="00FF2C79" w:rsidRDefault="00606944" w:rsidP="00387A6A">
            <w:pPr>
              <w:jc w:val="center"/>
              <w:rPr>
                <w:b/>
              </w:rPr>
            </w:pPr>
            <w:r>
              <w:rPr>
                <w:b/>
              </w:rPr>
              <w:t>12</w:t>
            </w:r>
            <w:r w:rsidR="00FF2C79">
              <w:rPr>
                <w:b/>
              </w:rPr>
              <w:t xml:space="preserve"> (</w:t>
            </w:r>
            <w:r w:rsidR="00387A6A">
              <w:rPr>
                <w:b/>
              </w:rPr>
              <w:t>7</w:t>
            </w:r>
            <w:r w:rsidR="00FF2C79">
              <w:rPr>
                <w:b/>
              </w:rPr>
              <w:t>%)</w:t>
            </w:r>
          </w:p>
        </w:tc>
      </w:tr>
      <w:tr w:rsidR="00FF2C79" w:rsidTr="006C40AD">
        <w:trPr>
          <w:trHeight w:val="315"/>
        </w:trPr>
        <w:tc>
          <w:tcPr>
            <w:tcW w:w="3189" w:type="dxa"/>
            <w:shd w:val="clear" w:color="auto" w:fill="auto"/>
            <w:vAlign w:val="center"/>
          </w:tcPr>
          <w:p w:rsidR="00FF2C79" w:rsidRDefault="00FF2C79" w:rsidP="006C40AD">
            <w:r>
              <w:t>Regards sous terre</w:t>
            </w:r>
          </w:p>
        </w:tc>
        <w:tc>
          <w:tcPr>
            <w:tcW w:w="1276" w:type="dxa"/>
            <w:vAlign w:val="center"/>
          </w:tcPr>
          <w:p w:rsidR="00FF2C79" w:rsidRDefault="00606944" w:rsidP="006C40AD">
            <w:pPr>
              <w:jc w:val="center"/>
              <w:rPr>
                <w:b/>
              </w:rPr>
            </w:pPr>
            <w:r>
              <w:rPr>
                <w:b/>
              </w:rPr>
              <w:t>12</w:t>
            </w:r>
            <w:r w:rsidR="00387A6A">
              <w:rPr>
                <w:b/>
              </w:rPr>
              <w:t xml:space="preserve"> (7</w:t>
            </w:r>
            <w:r w:rsidR="00FF2C79">
              <w:rPr>
                <w:b/>
              </w:rPr>
              <w:t>%)</w:t>
            </w:r>
          </w:p>
        </w:tc>
      </w:tr>
      <w:tr w:rsidR="00FF2C79" w:rsidTr="006C40AD">
        <w:trPr>
          <w:trHeight w:val="315"/>
        </w:trPr>
        <w:tc>
          <w:tcPr>
            <w:tcW w:w="3189" w:type="dxa"/>
            <w:shd w:val="clear" w:color="auto" w:fill="auto"/>
            <w:vAlign w:val="center"/>
          </w:tcPr>
          <w:p w:rsidR="00FF2C79" w:rsidRDefault="00FF2C79" w:rsidP="006C40AD">
            <w:r>
              <w:t>Regards bloqués</w:t>
            </w:r>
          </w:p>
        </w:tc>
        <w:tc>
          <w:tcPr>
            <w:tcW w:w="1276" w:type="dxa"/>
            <w:vAlign w:val="center"/>
          </w:tcPr>
          <w:p w:rsidR="00FF2C79" w:rsidRDefault="00606944" w:rsidP="006C40AD">
            <w:pPr>
              <w:jc w:val="center"/>
              <w:rPr>
                <w:b/>
              </w:rPr>
            </w:pPr>
            <w:r>
              <w:rPr>
                <w:b/>
              </w:rPr>
              <w:t>4</w:t>
            </w:r>
            <w:r w:rsidR="00387A6A">
              <w:rPr>
                <w:b/>
              </w:rPr>
              <w:t xml:space="preserve"> (2</w:t>
            </w:r>
            <w:r w:rsidR="00FF2C79">
              <w:rPr>
                <w:b/>
              </w:rPr>
              <w:t>%)</w:t>
            </w:r>
          </w:p>
        </w:tc>
      </w:tr>
      <w:tr w:rsidR="00FF2C79" w:rsidTr="006C40AD">
        <w:trPr>
          <w:trHeight w:val="315"/>
        </w:trPr>
        <w:tc>
          <w:tcPr>
            <w:tcW w:w="3189" w:type="dxa"/>
            <w:shd w:val="clear" w:color="auto" w:fill="auto"/>
            <w:vAlign w:val="center"/>
          </w:tcPr>
          <w:p w:rsidR="00FF2C79" w:rsidRDefault="00FF2C79" w:rsidP="006C40AD">
            <w:r>
              <w:t>Regards inaccessible ou en domaine privé</w:t>
            </w:r>
          </w:p>
        </w:tc>
        <w:tc>
          <w:tcPr>
            <w:tcW w:w="1276" w:type="dxa"/>
            <w:vAlign w:val="center"/>
          </w:tcPr>
          <w:p w:rsidR="00FF2C79" w:rsidRDefault="00606944" w:rsidP="006C40AD">
            <w:pPr>
              <w:jc w:val="center"/>
              <w:rPr>
                <w:b/>
              </w:rPr>
            </w:pPr>
            <w:r>
              <w:rPr>
                <w:b/>
              </w:rPr>
              <w:t>3</w:t>
            </w:r>
            <w:r w:rsidR="00FF2C79">
              <w:rPr>
                <w:b/>
              </w:rPr>
              <w:t xml:space="preserve"> (2%)</w:t>
            </w:r>
          </w:p>
        </w:tc>
      </w:tr>
      <w:tr w:rsidR="00FF2C79" w:rsidTr="006C40AD">
        <w:trPr>
          <w:trHeight w:val="315"/>
        </w:trPr>
        <w:tc>
          <w:tcPr>
            <w:tcW w:w="3189" w:type="dxa"/>
            <w:shd w:val="clear" w:color="auto" w:fill="auto"/>
            <w:vAlign w:val="center"/>
          </w:tcPr>
          <w:p w:rsidR="00FF2C79" w:rsidRDefault="00FF2C79" w:rsidP="006C40AD">
            <w:r>
              <w:t>Regards non trouvés*</w:t>
            </w:r>
          </w:p>
        </w:tc>
        <w:tc>
          <w:tcPr>
            <w:tcW w:w="1276" w:type="dxa"/>
            <w:vAlign w:val="center"/>
          </w:tcPr>
          <w:p w:rsidR="00FF2C79" w:rsidRDefault="00606944" w:rsidP="006C40AD">
            <w:pPr>
              <w:jc w:val="center"/>
              <w:rPr>
                <w:b/>
              </w:rPr>
            </w:pPr>
            <w:r>
              <w:rPr>
                <w:b/>
              </w:rPr>
              <w:t>6</w:t>
            </w:r>
            <w:r w:rsidR="00387A6A">
              <w:rPr>
                <w:b/>
              </w:rPr>
              <w:t xml:space="preserve"> (3</w:t>
            </w:r>
            <w:r w:rsidR="00FF2C79">
              <w:rPr>
                <w:b/>
              </w:rPr>
              <w:t>%)</w:t>
            </w:r>
          </w:p>
        </w:tc>
      </w:tr>
      <w:tr w:rsidR="00FF2C79" w:rsidTr="006C40AD">
        <w:trPr>
          <w:trHeight w:val="315"/>
        </w:trPr>
        <w:tc>
          <w:tcPr>
            <w:tcW w:w="3189" w:type="dxa"/>
            <w:shd w:val="clear" w:color="auto" w:fill="auto"/>
            <w:vAlign w:val="center"/>
          </w:tcPr>
          <w:p w:rsidR="00FF2C79" w:rsidRDefault="00FF2C79" w:rsidP="006C40AD">
            <w:pPr>
              <w:jc w:val="center"/>
              <w:rPr>
                <w:b/>
              </w:rPr>
            </w:pPr>
            <w:r>
              <w:rPr>
                <w:b/>
              </w:rPr>
              <w:t>TOTAL</w:t>
            </w:r>
          </w:p>
        </w:tc>
        <w:tc>
          <w:tcPr>
            <w:tcW w:w="1276" w:type="dxa"/>
            <w:vAlign w:val="center"/>
          </w:tcPr>
          <w:p w:rsidR="00FF2C79" w:rsidRPr="00EB26FC" w:rsidRDefault="00FF2C79" w:rsidP="006C40AD">
            <w:pPr>
              <w:jc w:val="center"/>
            </w:pPr>
            <w:r>
              <w:rPr>
                <w:b/>
              </w:rPr>
              <w:t>175 (100%)</w:t>
            </w:r>
          </w:p>
        </w:tc>
      </w:tr>
    </w:tbl>
    <w:p w:rsidR="009B004E" w:rsidRDefault="009B004E"/>
    <w:p w:rsidR="00FF2C79" w:rsidRDefault="00FF2C79"/>
    <w:p w:rsidR="00FF2C79" w:rsidRDefault="00FF2C79"/>
    <w:p w:rsidR="00606944" w:rsidRDefault="00606944"/>
    <w:p w:rsidR="00606944" w:rsidRDefault="00606944"/>
    <w:p w:rsidR="00606944" w:rsidRDefault="00606944"/>
    <w:p w:rsidR="00792DE4" w:rsidRDefault="00811570">
      <w:pPr>
        <w:pStyle w:val="Titre2"/>
      </w:pPr>
      <w:bookmarkStart w:id="32" w:name="_Toc414439095"/>
      <w:bookmarkStart w:id="33" w:name="_Toc414441517"/>
      <w:bookmarkStart w:id="34" w:name="_Toc430954913"/>
      <w:r>
        <w:lastRenderedPageBreak/>
        <w:t>Poste de relevage</w:t>
      </w:r>
      <w:bookmarkEnd w:id="32"/>
      <w:bookmarkEnd w:id="33"/>
      <w:bookmarkEnd w:id="34"/>
    </w:p>
    <w:p w:rsidR="00792DE4" w:rsidRDefault="00792DE4"/>
    <w:p w:rsidR="00792DE4" w:rsidRDefault="00811570">
      <w:r>
        <w:t xml:space="preserve">Aucun poste de relevage n’est présent sur la commune. </w:t>
      </w:r>
    </w:p>
    <w:p w:rsidR="00792DE4" w:rsidRDefault="00792DE4">
      <w:pPr>
        <w:pStyle w:val="retrait1"/>
        <w:tabs>
          <w:tab w:val="left" w:pos="8623"/>
        </w:tabs>
        <w:rPr>
          <w:rFonts w:asciiTheme="minorHAnsi" w:hAnsiTheme="minorHAnsi"/>
          <w:highlight w:val="green"/>
        </w:rPr>
      </w:pPr>
    </w:p>
    <w:p w:rsidR="00FF2C79" w:rsidRDefault="00FF2C79">
      <w:pPr>
        <w:pStyle w:val="retrait1"/>
        <w:tabs>
          <w:tab w:val="left" w:pos="8623"/>
        </w:tabs>
        <w:rPr>
          <w:rFonts w:asciiTheme="minorHAnsi" w:hAnsiTheme="minorHAnsi"/>
          <w:highlight w:val="green"/>
        </w:rPr>
      </w:pPr>
    </w:p>
    <w:p w:rsidR="00792DE4" w:rsidRDefault="00811570">
      <w:pPr>
        <w:pStyle w:val="Titre2"/>
      </w:pPr>
      <w:bookmarkStart w:id="35" w:name="_Toc414439096"/>
      <w:bookmarkStart w:id="36" w:name="_Toc414441518"/>
      <w:bookmarkStart w:id="37" w:name="_Toc430954914"/>
      <w:r>
        <w:t>Déversoir d’orage</w:t>
      </w:r>
      <w:bookmarkEnd w:id="35"/>
      <w:bookmarkEnd w:id="36"/>
      <w:bookmarkEnd w:id="37"/>
      <w:r>
        <w:t xml:space="preserve"> </w:t>
      </w:r>
    </w:p>
    <w:p w:rsidR="00792DE4" w:rsidRDefault="00792DE4"/>
    <w:p w:rsidR="00792DE4" w:rsidRDefault="00811570">
      <w:pPr>
        <w:pStyle w:val="retrait1"/>
        <w:numPr>
          <w:ilvl w:val="0"/>
          <w:numId w:val="26"/>
        </w:numPr>
        <w:spacing w:after="60"/>
        <w:jc w:val="both"/>
        <w:rPr>
          <w:rFonts w:asciiTheme="minorHAnsi" w:hAnsiTheme="minorHAnsi"/>
          <w:i/>
        </w:rPr>
      </w:pPr>
      <w:r>
        <w:rPr>
          <w:rFonts w:asciiTheme="minorHAnsi" w:hAnsiTheme="minorHAnsi"/>
          <w:i/>
        </w:rPr>
        <w:t>Annexe n° 3 : Fiche DO</w:t>
      </w:r>
    </w:p>
    <w:p w:rsidR="00792DE4" w:rsidRDefault="00792DE4"/>
    <w:p w:rsidR="00792DE4" w:rsidRDefault="00811570">
      <w:r>
        <w:t>Il existe 3 déversoirs d’orage sur la commune de Roisey, ils ont pour but de décharger le réseau en cas de surcharge hydraulique. Ces ouvrages sont localisés sur le plan des réseaux.</w:t>
      </w:r>
    </w:p>
    <w:p w:rsidR="00792DE4" w:rsidRDefault="00792DE4">
      <w:pPr>
        <w:rPr>
          <w:highlight w:val="green"/>
        </w:rPr>
      </w:pPr>
    </w:p>
    <w:p w:rsidR="00792DE4" w:rsidRPr="00A1026C" w:rsidRDefault="00811570" w:rsidP="00A1026C">
      <w:pPr>
        <w:spacing w:after="200" w:line="276" w:lineRule="auto"/>
        <w:jc w:val="left"/>
        <w:rPr>
          <w:highlight w:val="green"/>
        </w:rPr>
      </w:pPr>
      <w:r>
        <w:t xml:space="preserve">Le tableau ci-dessous présente la localisation de ce déversoir d’orage : </w:t>
      </w:r>
    </w:p>
    <w:p w:rsidR="00792DE4" w:rsidRDefault="00792DE4">
      <w:pPr>
        <w:rPr>
          <w:rFonts w:ascii="Arial" w:hAnsi="Arial" w:cs="Arial"/>
        </w:rPr>
      </w:pPr>
    </w:p>
    <w:tbl>
      <w:tblPr>
        <w:tblW w:w="9092" w:type="dxa"/>
        <w:jc w:val="center"/>
        <w:tblCellMar>
          <w:left w:w="0" w:type="dxa"/>
          <w:right w:w="0" w:type="dxa"/>
        </w:tblCellMar>
        <w:tblLook w:val="0000" w:firstRow="0" w:lastRow="0" w:firstColumn="0" w:lastColumn="0" w:noHBand="0" w:noVBand="0"/>
      </w:tblPr>
      <w:tblGrid>
        <w:gridCol w:w="2229"/>
        <w:gridCol w:w="2351"/>
        <w:gridCol w:w="2309"/>
        <w:gridCol w:w="2203"/>
      </w:tblGrid>
      <w:tr w:rsidR="00DF75C8" w:rsidTr="00DF75C8">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F75C8" w:rsidRDefault="00DF75C8">
            <w:pPr>
              <w:jc w:val="center"/>
              <w:rPr>
                <w:rFonts w:eastAsia="Arial Unicode MS" w:cs="Arial"/>
                <w:b/>
              </w:rPr>
            </w:pPr>
            <w:r>
              <w:rPr>
                <w:rFonts w:eastAsia="Arial Unicode MS" w:cs="Arial"/>
                <w:b/>
              </w:rPr>
              <w:t>Numéro DO</w:t>
            </w:r>
          </w:p>
        </w:tc>
        <w:tc>
          <w:tcPr>
            <w:tcW w:w="235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F75C8" w:rsidRDefault="00DF75C8">
            <w:pPr>
              <w:jc w:val="center"/>
              <w:rPr>
                <w:rFonts w:cs="Arial"/>
                <w:b/>
              </w:rPr>
            </w:pPr>
            <w:r>
              <w:rPr>
                <w:rFonts w:cs="Arial"/>
                <w:b/>
              </w:rPr>
              <w:t>Localisation</w:t>
            </w:r>
          </w:p>
        </w:tc>
        <w:tc>
          <w:tcPr>
            <w:tcW w:w="23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F75C8" w:rsidRDefault="00DF75C8">
            <w:pPr>
              <w:jc w:val="center"/>
              <w:rPr>
                <w:rFonts w:cs="Arial"/>
                <w:b/>
              </w:rPr>
            </w:pPr>
            <w:r>
              <w:rPr>
                <w:rFonts w:cs="Arial"/>
                <w:b/>
              </w:rPr>
              <w:t>Réseau</w:t>
            </w:r>
          </w:p>
        </w:tc>
        <w:tc>
          <w:tcPr>
            <w:tcW w:w="220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DF75C8" w:rsidRDefault="00DF75C8">
            <w:pPr>
              <w:jc w:val="center"/>
              <w:rPr>
                <w:rFonts w:cs="Arial"/>
                <w:b/>
              </w:rPr>
            </w:pPr>
            <w:r>
              <w:rPr>
                <w:rFonts w:cs="Arial"/>
                <w:b/>
              </w:rPr>
              <w:t>Etat de l’ouvrage</w:t>
            </w:r>
          </w:p>
        </w:tc>
      </w:tr>
      <w:tr w:rsidR="00DF75C8" w:rsidTr="00DF75C8">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F75C8" w:rsidRDefault="00DF75C8">
            <w:pPr>
              <w:jc w:val="center"/>
              <w:rPr>
                <w:rFonts w:eastAsia="Arial Unicode MS" w:cs="Arial"/>
                <w:b/>
              </w:rPr>
            </w:pPr>
            <w:r>
              <w:rPr>
                <w:rFonts w:eastAsia="Arial Unicode MS" w:cs="Arial"/>
                <w:b/>
              </w:rPr>
              <w:t>1</w:t>
            </w:r>
          </w:p>
        </w:tc>
        <w:tc>
          <w:tcPr>
            <w:tcW w:w="2351"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La Garde</w:t>
            </w:r>
          </w:p>
        </w:tc>
        <w:tc>
          <w:tcPr>
            <w:tcW w:w="2309"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 xml:space="preserve">La </w:t>
            </w:r>
            <w:proofErr w:type="spellStart"/>
            <w:r>
              <w:rPr>
                <w:rFonts w:cs="Arial"/>
              </w:rPr>
              <w:t>Tronchia</w:t>
            </w:r>
            <w:proofErr w:type="spellEnd"/>
          </w:p>
        </w:tc>
        <w:tc>
          <w:tcPr>
            <w:tcW w:w="2203" w:type="dxa"/>
            <w:tcBorders>
              <w:top w:val="single" w:sz="4" w:space="0" w:color="auto"/>
              <w:left w:val="single" w:sz="4" w:space="0" w:color="auto"/>
              <w:bottom w:val="single" w:sz="4" w:space="0" w:color="auto"/>
              <w:right w:val="single" w:sz="4" w:space="0" w:color="auto"/>
            </w:tcBorders>
          </w:tcPr>
          <w:p w:rsidR="00DF75C8" w:rsidRDefault="00DF75C8">
            <w:pPr>
              <w:jc w:val="center"/>
              <w:rPr>
                <w:rFonts w:cs="Arial"/>
              </w:rPr>
            </w:pPr>
            <w:r>
              <w:rPr>
                <w:rFonts w:cs="Arial"/>
              </w:rPr>
              <w:t>Bon état</w:t>
            </w:r>
          </w:p>
        </w:tc>
      </w:tr>
      <w:tr w:rsidR="00DF75C8" w:rsidTr="00DF75C8">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F75C8" w:rsidRDefault="00DF75C8">
            <w:pPr>
              <w:jc w:val="center"/>
              <w:rPr>
                <w:rFonts w:eastAsia="Arial Unicode MS" w:cs="Arial"/>
                <w:b/>
              </w:rPr>
            </w:pPr>
            <w:r>
              <w:rPr>
                <w:rFonts w:eastAsia="Arial Unicode MS" w:cs="Arial"/>
                <w:b/>
              </w:rPr>
              <w:t>2</w:t>
            </w:r>
          </w:p>
        </w:tc>
        <w:tc>
          <w:tcPr>
            <w:tcW w:w="2351"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D34</w:t>
            </w:r>
          </w:p>
        </w:tc>
        <w:tc>
          <w:tcPr>
            <w:tcW w:w="2309"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Bourg</w:t>
            </w:r>
          </w:p>
        </w:tc>
        <w:tc>
          <w:tcPr>
            <w:tcW w:w="2203" w:type="dxa"/>
            <w:tcBorders>
              <w:top w:val="single" w:sz="4" w:space="0" w:color="auto"/>
              <w:left w:val="single" w:sz="4" w:space="0" w:color="auto"/>
              <w:bottom w:val="single" w:sz="4" w:space="0" w:color="auto"/>
              <w:right w:val="single" w:sz="4" w:space="0" w:color="auto"/>
            </w:tcBorders>
          </w:tcPr>
          <w:p w:rsidR="00DF75C8" w:rsidRDefault="00911AF5">
            <w:pPr>
              <w:jc w:val="center"/>
              <w:rPr>
                <w:rFonts w:cs="Arial"/>
              </w:rPr>
            </w:pPr>
            <w:r>
              <w:rPr>
                <w:rFonts w:cs="Arial"/>
              </w:rPr>
              <w:t>/</w:t>
            </w:r>
          </w:p>
        </w:tc>
      </w:tr>
      <w:tr w:rsidR="00DF75C8" w:rsidTr="00DF75C8">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F75C8" w:rsidRDefault="00DF75C8">
            <w:pPr>
              <w:jc w:val="center"/>
              <w:rPr>
                <w:rFonts w:eastAsia="Arial Unicode MS" w:cs="Arial"/>
                <w:b/>
              </w:rPr>
            </w:pPr>
            <w:r>
              <w:rPr>
                <w:rFonts w:eastAsia="Arial Unicode MS" w:cs="Arial"/>
                <w:b/>
              </w:rPr>
              <w:t>3</w:t>
            </w:r>
          </w:p>
        </w:tc>
        <w:tc>
          <w:tcPr>
            <w:tcW w:w="2351"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D34</w:t>
            </w:r>
          </w:p>
        </w:tc>
        <w:tc>
          <w:tcPr>
            <w:tcW w:w="2309" w:type="dxa"/>
            <w:tcBorders>
              <w:top w:val="single" w:sz="4" w:space="0" w:color="auto"/>
              <w:left w:val="single" w:sz="4" w:space="0" w:color="auto"/>
              <w:bottom w:val="single" w:sz="4" w:space="0" w:color="auto"/>
              <w:right w:val="single" w:sz="4" w:space="0" w:color="auto"/>
            </w:tcBorders>
            <w:vAlign w:val="center"/>
          </w:tcPr>
          <w:p w:rsidR="00DF75C8" w:rsidRDefault="00DF75C8">
            <w:pPr>
              <w:jc w:val="center"/>
              <w:rPr>
                <w:rFonts w:cs="Arial"/>
              </w:rPr>
            </w:pPr>
            <w:r>
              <w:rPr>
                <w:rFonts w:cs="Arial"/>
              </w:rPr>
              <w:t>Bourg</w:t>
            </w:r>
          </w:p>
        </w:tc>
        <w:tc>
          <w:tcPr>
            <w:tcW w:w="2203" w:type="dxa"/>
            <w:tcBorders>
              <w:top w:val="single" w:sz="4" w:space="0" w:color="auto"/>
              <w:left w:val="single" w:sz="4" w:space="0" w:color="auto"/>
              <w:bottom w:val="single" w:sz="4" w:space="0" w:color="auto"/>
              <w:right w:val="single" w:sz="4" w:space="0" w:color="auto"/>
            </w:tcBorders>
          </w:tcPr>
          <w:p w:rsidR="00DF75C8" w:rsidRDefault="00911AF5">
            <w:pPr>
              <w:jc w:val="center"/>
              <w:rPr>
                <w:rFonts w:cs="Arial"/>
              </w:rPr>
            </w:pPr>
            <w:r>
              <w:rPr>
                <w:rFonts w:cs="Arial"/>
              </w:rPr>
              <w:t>/</w:t>
            </w:r>
          </w:p>
        </w:tc>
      </w:tr>
    </w:tbl>
    <w:p w:rsidR="00792DE4" w:rsidRDefault="00792DE4">
      <w:pPr>
        <w:rPr>
          <w:rFonts w:cs="Arial"/>
          <w:highlight w:val="green"/>
        </w:rPr>
      </w:pPr>
    </w:p>
    <w:p w:rsidR="00792DE4" w:rsidRDefault="00811570">
      <w:r w:rsidRPr="00792D19">
        <w:t>Seule la fiche de visite du déversoir d’orage 1 a été réalisée car les autres ouvrages n’ont pas été visités</w:t>
      </w:r>
      <w:r w:rsidR="00792D19" w:rsidRPr="00792D19">
        <w:t xml:space="preserve"> du fait qu’ils ne sont pas situés sur la zone d’étude</w:t>
      </w:r>
      <w:r w:rsidRPr="00792D19">
        <w:t>.</w:t>
      </w:r>
    </w:p>
    <w:p w:rsidR="00A1026C" w:rsidRDefault="00A1026C"/>
    <w:p w:rsidR="00792DE4" w:rsidRDefault="00811570">
      <w:r>
        <w:t>Le tableau ci-dessous synthétise les obligations réglementaires concernant les déversoirs d’orage.</w:t>
      </w:r>
    </w:p>
    <w:p w:rsidR="00792DE4" w:rsidRDefault="00792DE4">
      <w:pPr>
        <w:pStyle w:val="NormalLyon"/>
        <w:rPr>
          <w:rFonts w:asciiTheme="minorHAnsi" w:hAnsiTheme="minorHAnsi"/>
        </w:rPr>
      </w:pPr>
    </w:p>
    <w:tbl>
      <w:tblPr>
        <w:tblW w:w="9440" w:type="dxa"/>
        <w:jc w:val="center"/>
        <w:tblCellMar>
          <w:left w:w="0" w:type="dxa"/>
          <w:right w:w="0" w:type="dxa"/>
        </w:tblCellMar>
        <w:tblLook w:val="0000" w:firstRow="0" w:lastRow="0" w:firstColumn="0" w:lastColumn="0" w:noHBand="0" w:noVBand="0"/>
      </w:tblPr>
      <w:tblGrid>
        <w:gridCol w:w="2440"/>
        <w:gridCol w:w="2180"/>
        <w:gridCol w:w="2140"/>
        <w:gridCol w:w="2680"/>
      </w:tblGrid>
      <w:tr w:rsidR="00792DE4">
        <w:trPr>
          <w:cantSplit/>
          <w:trHeight w:val="300"/>
          <w:jc w:val="center"/>
        </w:trPr>
        <w:tc>
          <w:tcPr>
            <w:tcW w:w="4620" w:type="dxa"/>
            <w:gridSpan w:val="2"/>
            <w:tcBorders>
              <w:top w:val="single" w:sz="4" w:space="0" w:color="auto"/>
              <w:left w:val="single" w:sz="4" w:space="0" w:color="auto"/>
              <w:bottom w:val="nil"/>
              <w:right w:val="single" w:sz="4" w:space="0" w:color="000000"/>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Flux de pollution de temps sec</w:t>
            </w:r>
          </w:p>
        </w:tc>
        <w:tc>
          <w:tcPr>
            <w:tcW w:w="2140" w:type="dxa"/>
            <w:vMerge w:val="restart"/>
            <w:tcBorders>
              <w:top w:val="single" w:sz="4" w:space="0" w:color="auto"/>
              <w:left w:val="nil"/>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Procédure</w:t>
            </w:r>
          </w:p>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Loi sur l’eau</w:t>
            </w:r>
          </w:p>
        </w:tc>
        <w:tc>
          <w:tcPr>
            <w:tcW w:w="2680" w:type="dxa"/>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Auto surveillance</w:t>
            </w:r>
          </w:p>
        </w:tc>
      </w:tr>
      <w:tr w:rsidR="00792DE4">
        <w:trPr>
          <w:cantSplit/>
          <w:trHeight w:val="300"/>
          <w:jc w:val="center"/>
        </w:trPr>
        <w:tc>
          <w:tcPr>
            <w:tcW w:w="4620" w:type="dxa"/>
            <w:gridSpan w:val="2"/>
            <w:tcBorders>
              <w:top w:val="nil"/>
              <w:left w:val="single" w:sz="4" w:space="0" w:color="auto"/>
              <w:right w:val="single" w:sz="4" w:space="0" w:color="000000"/>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susceptible de transiter par l’ouvrage</w:t>
            </w:r>
          </w:p>
        </w:tc>
        <w:tc>
          <w:tcPr>
            <w:tcW w:w="2140" w:type="dxa"/>
            <w:vMerge/>
            <w:tcBorders>
              <w:top w:val="single" w:sz="4" w:space="0" w:color="auto"/>
              <w:left w:val="nil"/>
              <w:right w:val="single" w:sz="4" w:space="0" w:color="auto"/>
            </w:tcBorders>
            <w:shd w:val="clear" w:color="auto" w:fill="FFCC99"/>
            <w:tcMar>
              <w:top w:w="15" w:type="dxa"/>
              <w:left w:w="15" w:type="dxa"/>
              <w:bottom w:w="0" w:type="dxa"/>
              <w:right w:w="15" w:type="dxa"/>
            </w:tcMar>
            <w:vAlign w:val="center"/>
          </w:tcPr>
          <w:p w:rsidR="00792DE4" w:rsidRDefault="00792DE4">
            <w:pPr>
              <w:pStyle w:val="NormalLyon"/>
              <w:jc w:val="center"/>
              <w:rPr>
                <w:rFonts w:asciiTheme="minorHAnsi" w:eastAsia="Arial Unicode MS" w:hAnsiTheme="minorHAnsi"/>
                <w:b/>
                <w:bCs/>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FFCC99"/>
            <w:vAlign w:val="center"/>
          </w:tcPr>
          <w:p w:rsidR="00792DE4" w:rsidRDefault="00792DE4">
            <w:pPr>
              <w:pStyle w:val="NormalLyon"/>
              <w:jc w:val="center"/>
              <w:rPr>
                <w:rFonts w:asciiTheme="minorHAnsi" w:eastAsia="Arial Unicode MS" w:hAnsiTheme="minorHAnsi"/>
                <w:b/>
                <w:bCs/>
                <w:sz w:val="20"/>
              </w:rPr>
            </w:pPr>
          </w:p>
        </w:tc>
      </w:tr>
      <w:tr w:rsidR="00792DE4">
        <w:trPr>
          <w:cantSplit/>
          <w:trHeight w:val="615"/>
          <w:jc w:val="center"/>
        </w:trPr>
        <w:tc>
          <w:tcPr>
            <w:tcW w:w="2440" w:type="dxa"/>
            <w:tcBorders>
              <w:top w:val="single" w:sz="4" w:space="0" w:color="auto"/>
              <w:left w:val="single" w:sz="4" w:space="0" w:color="auto"/>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lang w:val="nl-NL"/>
              </w:rPr>
            </w:pPr>
            <w:r>
              <w:rPr>
                <w:rFonts w:asciiTheme="minorHAnsi" w:hAnsiTheme="minorHAnsi"/>
                <w:b/>
                <w:bCs/>
                <w:sz w:val="20"/>
                <w:lang w:val="nl-NL"/>
              </w:rPr>
              <w:t>En Kg de DBO</w:t>
            </w:r>
            <w:r>
              <w:rPr>
                <w:rFonts w:asciiTheme="minorHAnsi" w:hAnsiTheme="minorHAnsi"/>
                <w:b/>
                <w:bCs/>
                <w:sz w:val="20"/>
                <w:vertAlign w:val="subscript"/>
                <w:lang w:val="nl-NL"/>
              </w:rPr>
              <w:t xml:space="preserve">5 </w:t>
            </w:r>
            <w:r>
              <w:rPr>
                <w:rFonts w:asciiTheme="minorHAnsi" w:hAnsiTheme="minorHAnsi"/>
                <w:b/>
                <w:bCs/>
                <w:sz w:val="20"/>
                <w:lang w:val="nl-NL"/>
              </w:rPr>
              <w:t>/j</w:t>
            </w:r>
          </w:p>
        </w:tc>
        <w:tc>
          <w:tcPr>
            <w:tcW w:w="2180" w:type="dxa"/>
            <w:tcBorders>
              <w:top w:val="single" w:sz="4" w:space="0" w:color="auto"/>
              <w:left w:val="single" w:sz="4" w:space="0" w:color="auto"/>
              <w:bottom w:val="single" w:sz="4" w:space="0" w:color="auto"/>
              <w:right w:val="single" w:sz="4" w:space="0" w:color="000000"/>
            </w:tcBorders>
            <w:shd w:val="clear" w:color="auto" w:fill="8DB3E2" w:themeFill="text2" w:themeFillTint="66"/>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sz w:val="20"/>
              </w:rPr>
            </w:pPr>
            <w:r>
              <w:rPr>
                <w:rFonts w:asciiTheme="minorHAnsi" w:hAnsiTheme="minorHAnsi"/>
                <w:b/>
                <w:bCs/>
                <w:sz w:val="20"/>
              </w:rPr>
              <w:t>En équivalent habitants (EH)</w:t>
            </w:r>
          </w:p>
        </w:tc>
        <w:tc>
          <w:tcPr>
            <w:tcW w:w="2140" w:type="dxa"/>
            <w:vMerge/>
            <w:tcBorders>
              <w:top w:val="single" w:sz="4" w:space="0" w:color="auto"/>
              <w:left w:val="single" w:sz="4" w:space="0" w:color="000000"/>
              <w:bottom w:val="single" w:sz="4" w:space="0" w:color="auto"/>
              <w:right w:val="single" w:sz="4" w:space="0" w:color="auto"/>
            </w:tcBorders>
            <w:shd w:val="clear" w:color="auto" w:fill="FFCC99"/>
            <w:tcMar>
              <w:top w:w="15" w:type="dxa"/>
              <w:left w:w="15" w:type="dxa"/>
              <w:bottom w:w="0" w:type="dxa"/>
              <w:right w:w="15" w:type="dxa"/>
            </w:tcMar>
            <w:vAlign w:val="center"/>
          </w:tcPr>
          <w:p w:rsidR="00792DE4" w:rsidRDefault="00792DE4">
            <w:pPr>
              <w:pStyle w:val="NormalLyon"/>
              <w:jc w:val="center"/>
              <w:rPr>
                <w:rFonts w:asciiTheme="minorHAnsi" w:eastAsia="Arial Unicode MS" w:hAnsiTheme="minorHAnsi"/>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FFCC99"/>
            <w:vAlign w:val="center"/>
          </w:tcPr>
          <w:p w:rsidR="00792DE4" w:rsidRDefault="00792DE4">
            <w:pPr>
              <w:pStyle w:val="NormalLyon"/>
              <w:jc w:val="center"/>
              <w:rPr>
                <w:rFonts w:asciiTheme="minorHAnsi" w:eastAsia="Arial Unicode MS" w:hAnsiTheme="minorHAnsi"/>
                <w:b/>
                <w:bCs/>
                <w:sz w:val="20"/>
              </w:rPr>
            </w:pPr>
          </w:p>
        </w:tc>
      </w:tr>
      <w:tr w:rsidR="00792DE4">
        <w:trPr>
          <w:trHeight w:val="30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rPr>
            </w:pPr>
            <w:r>
              <w:rPr>
                <w:rFonts w:asciiTheme="minorHAnsi" w:hAnsiTheme="minorHAnsi"/>
                <w:b/>
                <w:bCs/>
              </w:rPr>
              <w:t>&lt; 12</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&lt; 200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w:t>
            </w:r>
          </w:p>
        </w:tc>
      </w:tr>
      <w:tr w:rsidR="00792DE4">
        <w:trPr>
          <w:trHeight w:val="30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rPr>
            </w:pPr>
            <w:r>
              <w:rPr>
                <w:rFonts w:asciiTheme="minorHAnsi" w:hAnsiTheme="minorHAnsi"/>
                <w:b/>
                <w:bCs/>
              </w:rPr>
              <w:t>12&lt; CHARGE &lt; 120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200 &lt; pop &lt; 2000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Déclaration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w:t>
            </w:r>
          </w:p>
        </w:tc>
      </w:tr>
      <w:tr w:rsidR="00792DE4">
        <w:trPr>
          <w:trHeight w:val="585"/>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rPr>
            </w:pPr>
            <w:r>
              <w:rPr>
                <w:rFonts w:asciiTheme="minorHAnsi" w:hAnsiTheme="minorHAnsi"/>
                <w:b/>
                <w:bCs/>
              </w:rPr>
              <w:t>120 &lt; CHARGE &lt; 600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2000 &lt;pop&lt; 10 000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Déclaration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Estimation des périodes et des flux déversés</w:t>
            </w:r>
          </w:p>
        </w:tc>
      </w:tr>
      <w:tr w:rsidR="00792DE4">
        <w:trPr>
          <w:trHeight w:val="87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b/>
                <w:bCs/>
              </w:rPr>
            </w:pPr>
            <w:r>
              <w:rPr>
                <w:rFonts w:asciiTheme="minorHAnsi" w:hAnsiTheme="minorHAnsi"/>
                <w:b/>
                <w:bCs/>
              </w:rPr>
              <w:t>&gt; 600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&gt; 10 000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Autorisation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792DE4" w:rsidRDefault="00811570">
            <w:pPr>
              <w:pStyle w:val="NormalLyon"/>
              <w:jc w:val="center"/>
              <w:rPr>
                <w:rFonts w:asciiTheme="minorHAnsi" w:eastAsia="Arial Unicode MS" w:hAnsiTheme="minorHAnsi"/>
              </w:rPr>
            </w:pPr>
            <w:r>
              <w:rPr>
                <w:rFonts w:asciiTheme="minorHAnsi" w:hAnsiTheme="minorHAnsi"/>
              </w:rPr>
              <w:t>Mesure en continu du débit et évaluation des charges polluantes</w:t>
            </w:r>
          </w:p>
        </w:tc>
      </w:tr>
    </w:tbl>
    <w:p w:rsidR="00792DE4" w:rsidRDefault="00792DE4">
      <w:pPr>
        <w:pStyle w:val="NormalLyon"/>
        <w:rPr>
          <w:rFonts w:asciiTheme="minorHAnsi" w:hAnsiTheme="minorHAnsi"/>
        </w:rPr>
      </w:pPr>
    </w:p>
    <w:p w:rsidR="00792DE4" w:rsidRDefault="00792DE4">
      <w:pPr>
        <w:pStyle w:val="NormalLyon"/>
        <w:rPr>
          <w:rFonts w:asciiTheme="minorHAnsi" w:hAnsiTheme="minorHAnsi"/>
        </w:rPr>
      </w:pPr>
    </w:p>
    <w:p w:rsidR="00792DE4" w:rsidRDefault="00811570">
      <w:r>
        <w:t>Tableau de localisation des déversoirs d’orage :</w:t>
      </w:r>
    </w:p>
    <w:p w:rsidR="00792DE4" w:rsidRDefault="00792DE4">
      <w:pPr>
        <w:pStyle w:val="NormalLyon"/>
        <w:rPr>
          <w:rFonts w:asciiTheme="minorHAnsi" w:hAnsiTheme="minorHAnsi"/>
        </w:rPr>
      </w:pPr>
    </w:p>
    <w:tbl>
      <w:tblPr>
        <w:tblW w:w="9863" w:type="dxa"/>
        <w:jc w:val="center"/>
        <w:tblCellMar>
          <w:left w:w="0" w:type="dxa"/>
          <w:right w:w="0" w:type="dxa"/>
        </w:tblCellMar>
        <w:tblLook w:val="0000" w:firstRow="0" w:lastRow="0" w:firstColumn="0" w:lastColumn="0" w:noHBand="0" w:noVBand="0"/>
      </w:tblPr>
      <w:tblGrid>
        <w:gridCol w:w="360"/>
        <w:gridCol w:w="4990"/>
        <w:gridCol w:w="2045"/>
        <w:gridCol w:w="2468"/>
      </w:tblGrid>
      <w:tr w:rsidR="00792DE4">
        <w:trPr>
          <w:trHeight w:val="600"/>
          <w:jc w:val="center"/>
        </w:trPr>
        <w:tc>
          <w:tcPr>
            <w:tcW w:w="360" w:type="dxa"/>
            <w:tcBorders>
              <w:top w:val="single" w:sz="4" w:space="0" w:color="auto"/>
              <w:left w:val="single" w:sz="4" w:space="0" w:color="auto"/>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cs="Arial"/>
                <w:b/>
                <w:bCs/>
              </w:rPr>
            </w:pPr>
            <w:r>
              <w:rPr>
                <w:rFonts w:cs="Arial"/>
                <w:b/>
                <w:bCs/>
              </w:rPr>
              <w:t>N°</w:t>
            </w:r>
          </w:p>
        </w:tc>
        <w:tc>
          <w:tcPr>
            <w:tcW w:w="4990"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cs="Arial"/>
                <w:b/>
                <w:bCs/>
              </w:rPr>
            </w:pPr>
            <w:r>
              <w:rPr>
                <w:rFonts w:cs="Arial"/>
                <w:b/>
                <w:bCs/>
              </w:rPr>
              <w:t>Emplacement</w:t>
            </w:r>
          </w:p>
        </w:tc>
        <w:tc>
          <w:tcPr>
            <w:tcW w:w="2045"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cs="Arial"/>
                <w:b/>
                <w:bCs/>
              </w:rPr>
            </w:pPr>
            <w:r>
              <w:rPr>
                <w:rFonts w:cs="Arial"/>
                <w:b/>
                <w:bCs/>
              </w:rPr>
              <w:t>Population raccordée</w:t>
            </w:r>
          </w:p>
        </w:tc>
        <w:tc>
          <w:tcPr>
            <w:tcW w:w="2468"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792DE4" w:rsidRDefault="00811570">
            <w:pPr>
              <w:jc w:val="center"/>
              <w:rPr>
                <w:rFonts w:eastAsia="Arial Unicode MS" w:cs="Arial"/>
                <w:b/>
                <w:bCs/>
              </w:rPr>
            </w:pPr>
            <w:r>
              <w:rPr>
                <w:rFonts w:cs="Arial"/>
                <w:b/>
                <w:bCs/>
              </w:rPr>
              <w:t>Obligation réglementaire</w:t>
            </w:r>
          </w:p>
        </w:tc>
      </w:tr>
      <w:tr w:rsidR="00792DE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jc w:val="center"/>
              <w:rPr>
                <w:rFonts w:eastAsia="Arial Unicode MS" w:cs="Arial"/>
              </w:rPr>
            </w:pPr>
            <w:r>
              <w:rPr>
                <w:rFonts w:cs="Arial"/>
              </w:rPr>
              <w:t>1</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La Garde</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9B716D">
            <w:pPr>
              <w:jc w:val="center"/>
              <w:rPr>
                <w:rFonts w:eastAsia="Arial Unicode MS" w:cs="Arial"/>
              </w:rPr>
            </w:pPr>
            <w:r>
              <w:rPr>
                <w:rFonts w:eastAsia="Arial Unicode MS" w:cs="Arial"/>
              </w:rPr>
              <w:t>155</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w:t>
            </w:r>
          </w:p>
        </w:tc>
      </w:tr>
      <w:tr w:rsidR="00792DE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jc w:val="center"/>
              <w:rPr>
                <w:rFonts w:cs="Arial"/>
              </w:rPr>
            </w:pPr>
            <w:r>
              <w:rPr>
                <w:rFonts w:cs="Arial"/>
              </w:rPr>
              <w:t>2</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D34</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CD20A8">
            <w:pPr>
              <w:jc w:val="center"/>
              <w:rPr>
                <w:rFonts w:eastAsia="Arial Unicode MS" w:cs="Arial"/>
              </w:rPr>
            </w:pPr>
            <w:r>
              <w:rPr>
                <w:rFonts w:eastAsia="Arial Unicode MS" w:cs="Arial"/>
              </w:rPr>
              <w:t>146</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w:t>
            </w:r>
          </w:p>
        </w:tc>
      </w:tr>
      <w:tr w:rsidR="00792DE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92DE4" w:rsidRDefault="00811570">
            <w:pPr>
              <w:jc w:val="center"/>
              <w:rPr>
                <w:rFonts w:cs="Arial"/>
              </w:rPr>
            </w:pPr>
            <w:r>
              <w:rPr>
                <w:rFonts w:cs="Arial"/>
              </w:rPr>
              <w:t>3</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D34</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C0C1E">
            <w:pPr>
              <w:jc w:val="center"/>
              <w:rPr>
                <w:rFonts w:eastAsia="Arial Unicode MS" w:cs="Arial"/>
              </w:rPr>
            </w:pPr>
            <w:r>
              <w:rPr>
                <w:rFonts w:eastAsia="Arial Unicode MS" w:cs="Arial"/>
              </w:rPr>
              <w:t>88</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92DE4" w:rsidRDefault="00811570">
            <w:pPr>
              <w:jc w:val="center"/>
              <w:rPr>
                <w:rFonts w:cs="Arial"/>
              </w:rPr>
            </w:pPr>
            <w:r>
              <w:rPr>
                <w:rFonts w:cs="Arial"/>
              </w:rPr>
              <w:t>-</w:t>
            </w:r>
          </w:p>
        </w:tc>
      </w:tr>
    </w:tbl>
    <w:p w:rsidR="00792DE4" w:rsidRDefault="00792DE4">
      <w:pPr>
        <w:pStyle w:val="NormalLyon"/>
        <w:rPr>
          <w:highlight w:val="yellow"/>
        </w:rPr>
      </w:pPr>
    </w:p>
    <w:p w:rsidR="00DB7957" w:rsidRDefault="00DB7957" w:rsidP="00DB7957">
      <w:pPr>
        <w:pStyle w:val="Titre2"/>
        <w:numPr>
          <w:ilvl w:val="0"/>
          <w:numId w:val="0"/>
        </w:numPr>
      </w:pPr>
    </w:p>
    <w:p w:rsidR="00792DE4" w:rsidRDefault="00792DE4">
      <w:pPr>
        <w:spacing w:after="200" w:line="276" w:lineRule="auto"/>
        <w:jc w:val="left"/>
        <w:rPr>
          <w:highlight w:val="yellow"/>
        </w:rPr>
      </w:pPr>
    </w:p>
    <w:p w:rsidR="00792DE4" w:rsidRDefault="00811570">
      <w:pPr>
        <w:pStyle w:val="Titre2"/>
      </w:pPr>
      <w:bookmarkStart w:id="38" w:name="_Toc414441519"/>
      <w:bookmarkStart w:id="39" w:name="_Toc430954915"/>
      <w:r>
        <w:t>Stations d’épuration</w:t>
      </w:r>
      <w:bookmarkEnd w:id="38"/>
      <w:bookmarkEnd w:id="39"/>
    </w:p>
    <w:p w:rsidR="00604E1F" w:rsidRDefault="00604E1F" w:rsidP="00604E1F"/>
    <w:p w:rsidR="00604E1F" w:rsidRDefault="00604E1F" w:rsidP="00604E1F">
      <w:pPr>
        <w:pStyle w:val="retrait1"/>
        <w:numPr>
          <w:ilvl w:val="0"/>
          <w:numId w:val="26"/>
        </w:numPr>
        <w:spacing w:after="60"/>
        <w:jc w:val="both"/>
        <w:rPr>
          <w:rFonts w:asciiTheme="minorHAnsi" w:hAnsiTheme="minorHAnsi"/>
          <w:i/>
        </w:rPr>
      </w:pPr>
      <w:r>
        <w:rPr>
          <w:rFonts w:asciiTheme="minorHAnsi" w:hAnsiTheme="minorHAnsi"/>
          <w:i/>
        </w:rPr>
        <w:t>Annexe n° 5 : Audit des stations d’épuration</w:t>
      </w:r>
    </w:p>
    <w:p w:rsidR="00792DE4" w:rsidRDefault="00792DE4"/>
    <w:p w:rsidR="00792DE4" w:rsidRDefault="00811570">
      <w:r>
        <w:t>La commune de Roisey est dotée de 3 secteurs d’assainissement collectif :</w:t>
      </w:r>
    </w:p>
    <w:p w:rsidR="00792DE4" w:rsidRDefault="00792DE4"/>
    <w:p w:rsidR="00792DE4" w:rsidRDefault="00811570">
      <w:pPr>
        <w:pStyle w:val="Paragraphedeliste"/>
        <w:numPr>
          <w:ilvl w:val="0"/>
          <w:numId w:val="11"/>
        </w:numPr>
      </w:pPr>
      <w:r>
        <w:t>Le réseau du bourg relié à la station d’épuration du bourg de Roisey ;</w:t>
      </w:r>
    </w:p>
    <w:p w:rsidR="00792DE4" w:rsidRDefault="00811570">
      <w:pPr>
        <w:pStyle w:val="Paragraphedeliste"/>
        <w:numPr>
          <w:ilvl w:val="0"/>
          <w:numId w:val="11"/>
        </w:numPr>
      </w:pPr>
      <w:r>
        <w:t xml:space="preserve">Le réseau de </w:t>
      </w:r>
      <w:proofErr w:type="spellStart"/>
      <w:r>
        <w:t>Briat</w:t>
      </w:r>
      <w:proofErr w:type="spellEnd"/>
      <w:r>
        <w:t xml:space="preserve"> relié à la station d’épuration de </w:t>
      </w:r>
      <w:proofErr w:type="spellStart"/>
      <w:r>
        <w:t>Briat</w:t>
      </w:r>
      <w:proofErr w:type="spellEnd"/>
      <w:r>
        <w:t> ;</w:t>
      </w:r>
    </w:p>
    <w:p w:rsidR="00792DE4" w:rsidRDefault="00811570">
      <w:pPr>
        <w:pStyle w:val="Paragraphedeliste"/>
        <w:numPr>
          <w:ilvl w:val="0"/>
          <w:numId w:val="11"/>
        </w:numPr>
      </w:pPr>
      <w:r>
        <w:t xml:space="preserve">Le réseau de La </w:t>
      </w:r>
      <w:proofErr w:type="spellStart"/>
      <w:r>
        <w:t>Tronchia</w:t>
      </w:r>
      <w:proofErr w:type="spellEnd"/>
      <w:r>
        <w:t xml:space="preserve"> relié à la station de La </w:t>
      </w:r>
      <w:proofErr w:type="spellStart"/>
      <w:r>
        <w:t>Tronchia</w:t>
      </w:r>
      <w:proofErr w:type="spellEnd"/>
      <w:r>
        <w:t xml:space="preserve">. </w:t>
      </w:r>
    </w:p>
    <w:p w:rsidR="00792DE4" w:rsidRDefault="00792DE4">
      <w:pPr>
        <w:rPr>
          <w:highlight w:val="green"/>
        </w:rPr>
      </w:pPr>
    </w:p>
    <w:p w:rsidR="00604E1F" w:rsidRPr="00604E1F" w:rsidRDefault="00604E1F">
      <w:r w:rsidRPr="00604E1F">
        <w:t>Un descriptif complet est détaillé en annexe 5.</w:t>
      </w:r>
    </w:p>
    <w:p w:rsidR="00792DE4" w:rsidRDefault="00792DE4">
      <w:pPr>
        <w:rPr>
          <w:highlight w:val="green"/>
        </w:rPr>
      </w:pPr>
    </w:p>
    <w:p w:rsidR="00792DE4" w:rsidRDefault="00811570">
      <w:pPr>
        <w:pStyle w:val="Titre3"/>
        <w:numPr>
          <w:ilvl w:val="2"/>
          <w:numId w:val="1"/>
        </w:numPr>
        <w:ind w:left="1985" w:hanging="851"/>
        <w:rPr>
          <w:rFonts w:asciiTheme="minorHAnsi" w:hAnsiTheme="minorHAnsi"/>
        </w:rPr>
      </w:pPr>
      <w:bookmarkStart w:id="40" w:name="_Toc414441520"/>
      <w:bookmarkStart w:id="41" w:name="_Toc430954916"/>
      <w:r>
        <w:rPr>
          <w:rFonts w:asciiTheme="minorHAnsi" w:hAnsiTheme="minorHAnsi"/>
        </w:rPr>
        <w:t>Station du Bourg de Roisey</w:t>
      </w:r>
      <w:bookmarkEnd w:id="40"/>
      <w:bookmarkEnd w:id="41"/>
      <w:r>
        <w:rPr>
          <w:rFonts w:asciiTheme="minorHAnsi" w:hAnsiTheme="minorHAnsi"/>
        </w:rPr>
        <w:t xml:space="preserve"> </w:t>
      </w:r>
    </w:p>
    <w:p w:rsidR="00792DE4" w:rsidRDefault="00792DE4"/>
    <w:p w:rsidR="00792DE4" w:rsidRDefault="00811570">
      <w:r>
        <w:t>La station du bourg de Roisey est de type « Filtre planté de roseaux » et « lagunes », elle a été mise en service en 2011 et ses caractéristiques principales sont détaillées dans le tableau suivant (extrait du rapport d’autosurveillance MAGE réalisé en 2013) :</w:t>
      </w:r>
    </w:p>
    <w:p w:rsidR="00792DE4" w:rsidRDefault="00792DE4"/>
    <w:p w:rsidR="00792DE4" w:rsidRDefault="00811570">
      <w:pPr>
        <w:jc w:val="center"/>
      </w:pPr>
      <w:r>
        <w:rPr>
          <w:noProof/>
          <w:lang w:eastAsia="fr-FR"/>
        </w:rPr>
        <w:drawing>
          <wp:inline distT="0" distB="0" distL="0" distR="0" wp14:anchorId="29A30F6A" wp14:editId="6F932CB9">
            <wp:extent cx="5759450" cy="225679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isey_Bourg.PNG"/>
                    <pic:cNvPicPr/>
                  </pic:nvPicPr>
                  <pic:blipFill>
                    <a:blip r:embed="rId50">
                      <a:extLst>
                        <a:ext uri="{28A0092B-C50C-407E-A947-70E740481C1C}">
                          <a14:useLocalDpi xmlns:a14="http://schemas.microsoft.com/office/drawing/2010/main" val="0"/>
                        </a:ext>
                      </a:extLst>
                    </a:blip>
                    <a:stretch>
                      <a:fillRect/>
                    </a:stretch>
                  </pic:blipFill>
                  <pic:spPr>
                    <a:xfrm>
                      <a:off x="0" y="0"/>
                      <a:ext cx="5759450" cy="2256790"/>
                    </a:xfrm>
                    <a:prstGeom prst="rect">
                      <a:avLst/>
                    </a:prstGeom>
                  </pic:spPr>
                </pic:pic>
              </a:graphicData>
            </a:graphic>
          </wp:inline>
        </w:drawing>
      </w:r>
    </w:p>
    <w:p w:rsidR="00792DE4" w:rsidRDefault="00792DE4"/>
    <w:p w:rsidR="00792DE4" w:rsidRDefault="00811570">
      <w:r>
        <w:t xml:space="preserve">Le niveau de rejet est celui de l’arrêté du 22 Juin 2007 pour les STEP ≤ 2000 EH, soit : </w:t>
      </w:r>
    </w:p>
    <w:p w:rsidR="00792DE4" w:rsidRDefault="00792DE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792DE4">
        <w:trPr>
          <w:cantSplit/>
          <w:trHeight w:val="454"/>
          <w:jc w:val="center"/>
        </w:trPr>
        <w:tc>
          <w:tcPr>
            <w:tcW w:w="1984" w:type="dxa"/>
            <w:tcBorders>
              <w:top w:val="nil"/>
              <w:left w:val="nil"/>
              <w:right w:val="nil"/>
            </w:tcBorders>
            <w:shd w:val="clear" w:color="auto" w:fill="auto"/>
            <w:vAlign w:val="center"/>
          </w:tcPr>
          <w:p w:rsidR="00792DE4" w:rsidRDefault="00792DE4">
            <w:pPr>
              <w:keepNext/>
              <w:jc w:val="center"/>
            </w:pPr>
          </w:p>
        </w:tc>
        <w:tc>
          <w:tcPr>
            <w:tcW w:w="1246" w:type="dxa"/>
            <w:tcBorders>
              <w:top w:val="nil"/>
              <w:left w:val="nil"/>
              <w:right w:val="nil"/>
            </w:tcBorders>
            <w:shd w:val="clear" w:color="auto" w:fill="auto"/>
            <w:vAlign w:val="center"/>
          </w:tcPr>
          <w:p w:rsidR="00792DE4" w:rsidRDefault="00792DE4">
            <w:pPr>
              <w:keepNext/>
              <w:jc w:val="center"/>
            </w:pPr>
          </w:p>
        </w:tc>
        <w:tc>
          <w:tcPr>
            <w:tcW w:w="1531" w:type="dxa"/>
            <w:tcBorders>
              <w:top w:val="nil"/>
              <w:left w:val="nil"/>
            </w:tcBorders>
            <w:shd w:val="clear" w:color="auto" w:fill="auto"/>
            <w:vAlign w:val="center"/>
          </w:tcPr>
          <w:p w:rsidR="00792DE4" w:rsidRDefault="00792DE4">
            <w:pPr>
              <w:keepNext/>
              <w:jc w:val="center"/>
            </w:pPr>
          </w:p>
        </w:tc>
        <w:tc>
          <w:tcPr>
            <w:tcW w:w="794" w:type="dxa"/>
            <w:shd w:val="clear" w:color="auto" w:fill="8DB3E2" w:themeFill="text2" w:themeFillTint="66"/>
            <w:vAlign w:val="center"/>
          </w:tcPr>
          <w:p w:rsidR="00792DE4" w:rsidRDefault="00811570">
            <w:pPr>
              <w:keepNext/>
              <w:jc w:val="center"/>
            </w:pPr>
            <w:r>
              <w:t>DBO5</w:t>
            </w:r>
          </w:p>
        </w:tc>
        <w:tc>
          <w:tcPr>
            <w:tcW w:w="794" w:type="dxa"/>
            <w:shd w:val="clear" w:color="auto" w:fill="8DB3E2" w:themeFill="text2" w:themeFillTint="66"/>
            <w:vAlign w:val="center"/>
          </w:tcPr>
          <w:p w:rsidR="00792DE4" w:rsidRDefault="00811570">
            <w:pPr>
              <w:keepNext/>
              <w:jc w:val="center"/>
            </w:pPr>
            <w:r>
              <w:t>DCO</w:t>
            </w:r>
          </w:p>
        </w:tc>
        <w:tc>
          <w:tcPr>
            <w:tcW w:w="794" w:type="dxa"/>
            <w:shd w:val="clear" w:color="auto" w:fill="8DB3E2" w:themeFill="text2" w:themeFillTint="66"/>
            <w:vAlign w:val="center"/>
          </w:tcPr>
          <w:p w:rsidR="00792DE4" w:rsidRDefault="00811570">
            <w:pPr>
              <w:keepNext/>
              <w:jc w:val="center"/>
            </w:pPr>
            <w:r>
              <w:t>MES</w:t>
            </w:r>
          </w:p>
        </w:tc>
      </w:tr>
      <w:tr w:rsidR="00792DE4">
        <w:trPr>
          <w:cantSplit/>
          <w:jc w:val="center"/>
        </w:trPr>
        <w:tc>
          <w:tcPr>
            <w:tcW w:w="1984" w:type="dxa"/>
            <w:vMerge w:val="restart"/>
            <w:shd w:val="clear" w:color="auto" w:fill="auto"/>
            <w:vAlign w:val="center"/>
          </w:tcPr>
          <w:p w:rsidR="00792DE4" w:rsidRDefault="00811570">
            <w:pPr>
              <w:keepNext/>
              <w:jc w:val="center"/>
            </w:pPr>
            <w:r>
              <w:t>mg/l</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vMerge/>
            <w:shd w:val="clear" w:color="auto" w:fill="auto"/>
            <w:vAlign w:val="center"/>
          </w:tcPr>
          <w:p w:rsidR="00792DE4" w:rsidRDefault="00792DE4">
            <w:pPr>
              <w:keepNext/>
              <w:jc w:val="center"/>
            </w:pPr>
          </w:p>
        </w:tc>
        <w:tc>
          <w:tcPr>
            <w:tcW w:w="1246" w:type="dxa"/>
            <w:shd w:val="clear" w:color="auto" w:fill="auto"/>
            <w:vAlign w:val="center"/>
          </w:tcPr>
          <w:p w:rsidR="00792DE4" w:rsidRDefault="00811570">
            <w:pPr>
              <w:keepNext/>
              <w:jc w:val="center"/>
            </w:pPr>
            <w:r>
              <w:t>Instantanée</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shd w:val="clear" w:color="auto" w:fill="auto"/>
            <w:vAlign w:val="center"/>
          </w:tcPr>
          <w:p w:rsidR="00792DE4" w:rsidRDefault="00811570">
            <w:pPr>
              <w:keepNext/>
              <w:jc w:val="center"/>
            </w:pPr>
            <w:r>
              <w:t>Rendement  %</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50</w:t>
            </w:r>
          </w:p>
        </w:tc>
      </w:tr>
    </w:tbl>
    <w:p w:rsidR="00792DE4" w:rsidRDefault="00792DE4"/>
    <w:p w:rsidR="00792DE4" w:rsidRDefault="00792DE4"/>
    <w:p w:rsidR="00DE0C8A" w:rsidRDefault="00DE0C8A"/>
    <w:p w:rsidR="00DE0C8A" w:rsidRDefault="00DE0C8A"/>
    <w:p w:rsidR="00DE0C8A" w:rsidRDefault="00DE0C8A"/>
    <w:p w:rsidR="00DE0C8A" w:rsidRDefault="00DE0C8A"/>
    <w:p w:rsidR="00DE0C8A" w:rsidRDefault="00DE0C8A"/>
    <w:p w:rsidR="00DE0C8A" w:rsidRDefault="00DE0C8A"/>
    <w:p w:rsidR="00DE0C8A" w:rsidRDefault="00DE0C8A"/>
    <w:p w:rsidR="00DE0C8A" w:rsidRDefault="00DE0C8A"/>
    <w:p w:rsidR="00DE0C8A" w:rsidRDefault="00DE0C8A"/>
    <w:p w:rsidR="00792DE4" w:rsidRDefault="00811570">
      <w:pPr>
        <w:pStyle w:val="Titre4"/>
        <w:numPr>
          <w:ilvl w:val="3"/>
          <w:numId w:val="1"/>
        </w:numPr>
        <w:ind w:left="567" w:hanging="580"/>
      </w:pPr>
      <w:r>
        <w:t>Commentaires de la MAGE</w:t>
      </w:r>
    </w:p>
    <w:p w:rsidR="00792DE4" w:rsidRDefault="00792DE4">
      <w:pPr>
        <w:pStyle w:val="retrait1"/>
        <w:rPr>
          <w:rFonts w:asciiTheme="minorHAnsi" w:hAnsiTheme="minorHAnsi"/>
        </w:rPr>
      </w:pPr>
    </w:p>
    <w:p w:rsidR="00792DE4" w:rsidRDefault="00811570">
      <w:pPr>
        <w:pStyle w:val="Paragraphedeliste"/>
        <w:numPr>
          <w:ilvl w:val="0"/>
          <w:numId w:val="20"/>
        </w:numPr>
        <w:rPr>
          <w:b/>
        </w:rPr>
      </w:pPr>
      <w:r>
        <w:rPr>
          <w:b/>
        </w:rPr>
        <w:t>Réseau</w:t>
      </w:r>
    </w:p>
    <w:p w:rsidR="00792DE4" w:rsidRDefault="00811570">
      <w:pPr>
        <w:rPr>
          <w:b/>
        </w:rPr>
      </w:pPr>
      <w:r>
        <w:t>La part d'eaux claires parasites reçue par la station reste très importante (estimée à 74% lors du bilan 24h de 2013), comme le volume de déchets grossiers reçu.</w:t>
      </w:r>
    </w:p>
    <w:p w:rsidR="00792DE4" w:rsidRDefault="00792DE4"/>
    <w:p w:rsidR="00792DE4" w:rsidRDefault="00811570">
      <w:pPr>
        <w:pStyle w:val="Paragraphedeliste"/>
        <w:numPr>
          <w:ilvl w:val="0"/>
          <w:numId w:val="20"/>
        </w:numPr>
        <w:rPr>
          <w:b/>
        </w:rPr>
      </w:pPr>
      <w:r>
        <w:rPr>
          <w:b/>
        </w:rPr>
        <w:t>Station d'épuration</w:t>
      </w:r>
    </w:p>
    <w:p w:rsidR="00792DE4" w:rsidRDefault="00811570">
      <w:pPr>
        <w:autoSpaceDE w:val="0"/>
        <w:autoSpaceDN w:val="0"/>
        <w:adjustRightInd w:val="0"/>
        <w:jc w:val="left"/>
        <w:rPr>
          <w:rFonts w:cs="Arial"/>
          <w:color w:val="000000"/>
        </w:rPr>
      </w:pPr>
      <w:r>
        <w:rPr>
          <w:rFonts w:cs="Arial"/>
          <w:color w:val="000000"/>
        </w:rPr>
        <w:t xml:space="preserve">Le fonctionnement global de la station apparait satisfaisant. La station est également correctement suivie et entretenue, et le cahier d’exploitation est renseigné très régulièrement. Les tests sur l'eau traitée (NH4 et NO3) sont réalisés une fois par semaine. </w:t>
      </w:r>
    </w:p>
    <w:p w:rsidR="00792DE4" w:rsidRDefault="00792DE4">
      <w:pPr>
        <w:rPr>
          <w:noProof/>
        </w:rPr>
      </w:pPr>
    </w:p>
    <w:p w:rsidR="00792DE4" w:rsidRDefault="00811570">
      <w:pPr>
        <w:pStyle w:val="Titre4"/>
        <w:numPr>
          <w:ilvl w:val="3"/>
          <w:numId w:val="1"/>
        </w:numPr>
        <w:ind w:left="567" w:hanging="580"/>
        <w:rPr>
          <w:noProof/>
        </w:rPr>
      </w:pPr>
      <w:r>
        <w:rPr>
          <w:noProof/>
        </w:rPr>
        <w:t>Fonctionnement de la station</w:t>
      </w:r>
    </w:p>
    <w:p w:rsidR="00792DE4" w:rsidRDefault="00792DE4">
      <w:pPr>
        <w:rPr>
          <w:noProof/>
        </w:rPr>
      </w:pPr>
    </w:p>
    <w:p w:rsidR="00792DE4" w:rsidRDefault="00811570">
      <w:pPr>
        <w:rPr>
          <w:noProof/>
        </w:rPr>
      </w:pPr>
      <w:r>
        <w:rPr>
          <w:noProof/>
        </w:rPr>
        <w:t>L’analyse du fonctionnement de la station a été réalisée suite aux données fournies par le Conseil Général de la Loire via son service MAGE ayant pour mission le Service d’Assistance aux Stations d’Epuration du département. Les données analysées regroupent le bilan 24 h réalisé en 2014 ainsi que les résultats des analyses effectuées sur l’eau épurée.</w:t>
      </w:r>
    </w:p>
    <w:p w:rsidR="00792DE4" w:rsidRDefault="00792DE4">
      <w:pPr>
        <w:rPr>
          <w:noProof/>
        </w:rPr>
      </w:pPr>
    </w:p>
    <w:p w:rsidR="00792DE4" w:rsidRDefault="00811570">
      <w:pPr>
        <w:pStyle w:val="Paragraphedeliste"/>
        <w:numPr>
          <w:ilvl w:val="0"/>
          <w:numId w:val="27"/>
        </w:numPr>
        <w:rPr>
          <w:b/>
          <w:noProof/>
          <w:u w:val="single"/>
        </w:rPr>
      </w:pPr>
      <w:r>
        <w:rPr>
          <w:b/>
          <w:noProof/>
          <w:u w:val="single"/>
        </w:rPr>
        <w:t>Résultats du bilan 24 h du 4 au 5 août 2014</w:t>
      </w:r>
    </w:p>
    <w:p w:rsidR="00792DE4" w:rsidRDefault="00792DE4">
      <w:pPr>
        <w:rPr>
          <w:noProof/>
        </w:rPr>
      </w:pPr>
    </w:p>
    <w:p w:rsidR="00792DE4" w:rsidRDefault="00811570">
      <w:pPr>
        <w:rPr>
          <w:b/>
          <w:noProof/>
          <w:u w:val="single"/>
        </w:rPr>
      </w:pPr>
      <w:r>
        <w:rPr>
          <w:b/>
          <w:noProof/>
          <w:u w:val="single"/>
        </w:rPr>
        <w:t>File FPR</w:t>
      </w:r>
    </w:p>
    <w:p w:rsidR="00792DE4" w:rsidRDefault="00811570">
      <w:pPr>
        <w:jc w:val="center"/>
        <w:rPr>
          <w:noProof/>
        </w:rPr>
      </w:pPr>
      <w:r>
        <w:rPr>
          <w:noProof/>
          <w:lang w:eastAsia="fr-FR"/>
        </w:rPr>
        <w:drawing>
          <wp:inline distT="0" distB="0" distL="0" distR="0" wp14:anchorId="7C279F87" wp14:editId="171FF4A8">
            <wp:extent cx="4762249" cy="1787236"/>
            <wp:effectExtent l="0" t="0" r="635" b="3810"/>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762621" cy="1787376"/>
                    </a:xfrm>
                    <a:prstGeom prst="rect">
                      <a:avLst/>
                    </a:prstGeom>
                  </pic:spPr>
                </pic:pic>
              </a:graphicData>
            </a:graphic>
          </wp:inline>
        </w:drawing>
      </w:r>
    </w:p>
    <w:p w:rsidR="00792DE4" w:rsidRDefault="00792DE4">
      <w:pPr>
        <w:ind w:firstLine="567"/>
        <w:rPr>
          <w:noProof/>
        </w:rPr>
      </w:pPr>
    </w:p>
    <w:p w:rsidR="00792DE4" w:rsidRDefault="00811570">
      <w:r>
        <w:t>Le niveau de traitement observé en sortie de filtre planté de roseaux est typique de ce type de procédé épuratoire (concentration élevée en NO</w:t>
      </w:r>
      <w:r>
        <w:rPr>
          <w:vertAlign w:val="subscript"/>
        </w:rPr>
        <w:t>3</w:t>
      </w:r>
      <w:r>
        <w:t>). Les rendements sont respectés.</w:t>
      </w:r>
    </w:p>
    <w:p w:rsidR="00792DE4" w:rsidRDefault="00792DE4"/>
    <w:p w:rsidR="00792DE4" w:rsidRDefault="00811570">
      <w:pPr>
        <w:rPr>
          <w:b/>
          <w:noProof/>
          <w:u w:val="single"/>
        </w:rPr>
      </w:pPr>
      <w:r>
        <w:rPr>
          <w:b/>
          <w:noProof/>
          <w:u w:val="single"/>
        </w:rPr>
        <w:t>File lagunage</w:t>
      </w:r>
    </w:p>
    <w:p w:rsidR="00792DE4" w:rsidRDefault="00811570">
      <w:pPr>
        <w:jc w:val="center"/>
        <w:rPr>
          <w:noProof/>
        </w:rPr>
      </w:pPr>
      <w:r>
        <w:rPr>
          <w:noProof/>
          <w:lang w:eastAsia="fr-FR"/>
        </w:rPr>
        <w:drawing>
          <wp:inline distT="0" distB="0" distL="0" distR="0" wp14:anchorId="3FF99930" wp14:editId="65769D34">
            <wp:extent cx="4059382" cy="2046522"/>
            <wp:effectExtent l="0" t="0" r="0" b="0"/>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065974" cy="2049845"/>
                    </a:xfrm>
                    <a:prstGeom prst="rect">
                      <a:avLst/>
                    </a:prstGeom>
                  </pic:spPr>
                </pic:pic>
              </a:graphicData>
            </a:graphic>
          </wp:inline>
        </w:drawing>
      </w:r>
    </w:p>
    <w:p w:rsidR="00792DE4" w:rsidRDefault="00792DE4">
      <w:pPr>
        <w:jc w:val="center"/>
        <w:rPr>
          <w:noProof/>
        </w:rPr>
      </w:pPr>
    </w:p>
    <w:p w:rsidR="00792DE4" w:rsidRDefault="00811570">
      <w:r>
        <w:t>À noter, une diminution de la teneur en nitrates par le biais de la lagune. Un abattement sur le phosphore aurait pu être attendu mais la faible concentration relevée en amont ne permet pas de conclure. Les autres paramètres ne sont pas dégradés par le passage dans la lagune.</w:t>
      </w:r>
    </w:p>
    <w:p w:rsidR="00792DE4" w:rsidRDefault="00792DE4"/>
    <w:p w:rsidR="00792DE4" w:rsidRDefault="00811570">
      <w:pPr>
        <w:rPr>
          <w:b/>
          <w:noProof/>
          <w:u w:val="single"/>
        </w:rPr>
      </w:pPr>
      <w:r>
        <w:rPr>
          <w:b/>
          <w:noProof/>
          <w:u w:val="single"/>
        </w:rPr>
        <w:t>File totale</w:t>
      </w:r>
    </w:p>
    <w:p w:rsidR="00792DE4" w:rsidRDefault="00811570">
      <w:pPr>
        <w:jc w:val="center"/>
        <w:rPr>
          <w:noProof/>
        </w:rPr>
      </w:pPr>
      <w:r>
        <w:rPr>
          <w:noProof/>
          <w:lang w:eastAsia="fr-FR"/>
        </w:rPr>
        <w:drawing>
          <wp:inline distT="0" distB="0" distL="0" distR="0" wp14:anchorId="1279BAC5" wp14:editId="62FEDA1A">
            <wp:extent cx="5306291" cy="1992539"/>
            <wp:effectExtent l="0" t="0" r="0" b="8255"/>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09711" cy="1993823"/>
                    </a:xfrm>
                    <a:prstGeom prst="rect">
                      <a:avLst/>
                    </a:prstGeom>
                  </pic:spPr>
                </pic:pic>
              </a:graphicData>
            </a:graphic>
          </wp:inline>
        </w:drawing>
      </w:r>
    </w:p>
    <w:p w:rsidR="00792DE4" w:rsidRDefault="00792DE4">
      <w:pPr>
        <w:rPr>
          <w:noProof/>
        </w:rPr>
      </w:pPr>
    </w:p>
    <w:p w:rsidR="00792DE4" w:rsidRDefault="00792DE4">
      <w:pPr>
        <w:rPr>
          <w:noProof/>
        </w:rPr>
      </w:pPr>
    </w:p>
    <w:p w:rsidR="00792DE4" w:rsidRDefault="00811570">
      <w:pPr>
        <w:rPr>
          <w:b/>
          <w:noProof/>
          <w:u w:val="single"/>
        </w:rPr>
      </w:pPr>
      <w:r>
        <w:rPr>
          <w:b/>
          <w:noProof/>
          <w:u w:val="single"/>
        </w:rPr>
        <w:t>Charges reçus</w:t>
      </w:r>
    </w:p>
    <w:p w:rsidR="00792DE4" w:rsidRDefault="00792DE4">
      <w:pPr>
        <w:rPr>
          <w:noProof/>
        </w:rPr>
      </w:pPr>
    </w:p>
    <w:p w:rsidR="00792DE4" w:rsidRDefault="00811570">
      <w:r>
        <w:rPr>
          <w:noProof/>
        </w:rPr>
        <w:t>Au cours du bilan, la station a reçu 162 m</w:t>
      </w:r>
      <w:r>
        <w:rPr>
          <w:noProof/>
          <w:vertAlign w:val="superscript"/>
        </w:rPr>
        <w:t>3</w:t>
      </w:r>
      <w:r>
        <w:rPr>
          <w:noProof/>
        </w:rPr>
        <w:t xml:space="preserve">  d’effluent </w:t>
      </w:r>
      <w:r>
        <w:t>représentant 4.04 kg de DBO</w:t>
      </w:r>
      <w:r>
        <w:rPr>
          <w:sz w:val="14"/>
          <w:szCs w:val="14"/>
        </w:rPr>
        <w:t xml:space="preserve">5 </w:t>
      </w:r>
      <w:r>
        <w:t>soit, par rapport à ses capacités nominales une charge hydraulique de 240 % et une charge organique de 15 %.</w:t>
      </w:r>
    </w:p>
    <w:p w:rsidR="00792DE4" w:rsidRDefault="00792DE4"/>
    <w:p w:rsidR="00792DE4" w:rsidRDefault="00811570">
      <w:pPr>
        <w:jc w:val="center"/>
        <w:rPr>
          <w:noProof/>
        </w:rPr>
      </w:pPr>
      <w:r>
        <w:rPr>
          <w:noProof/>
          <w:lang w:eastAsia="fr-FR"/>
        </w:rPr>
        <w:drawing>
          <wp:inline distT="0" distB="0" distL="0" distR="0" wp14:anchorId="6601FCAC" wp14:editId="75473B88">
            <wp:extent cx="5250873" cy="1681441"/>
            <wp:effectExtent l="0" t="0" r="6985" b="0"/>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55555" cy="1682940"/>
                    </a:xfrm>
                    <a:prstGeom prst="rect">
                      <a:avLst/>
                    </a:prstGeom>
                  </pic:spPr>
                </pic:pic>
              </a:graphicData>
            </a:graphic>
          </wp:inline>
        </w:drawing>
      </w:r>
    </w:p>
    <w:p w:rsidR="00792DE4" w:rsidRDefault="00792DE4">
      <w:pPr>
        <w:rPr>
          <w:noProof/>
        </w:rPr>
      </w:pPr>
    </w:p>
    <w:p w:rsidR="00792DE4" w:rsidRDefault="00792DE4">
      <w:pPr>
        <w:rPr>
          <w:noProof/>
        </w:rPr>
      </w:pPr>
    </w:p>
    <w:p w:rsidR="00792DE4" w:rsidRDefault="00811570">
      <w:pPr>
        <w:rPr>
          <w:rFonts w:cs="Arial"/>
          <w:color w:val="000000"/>
        </w:rPr>
      </w:pPr>
      <w:r>
        <w:rPr>
          <w:noProof/>
        </w:rPr>
        <w:t>Les faibles concentrations en DBO</w:t>
      </w:r>
      <w:r>
        <w:rPr>
          <w:noProof/>
          <w:vertAlign w:val="subscript"/>
        </w:rPr>
        <w:t>5</w:t>
      </w:r>
      <w:r>
        <w:rPr>
          <w:noProof/>
        </w:rPr>
        <w:t xml:space="preserve"> peuvent s’expliquer </w:t>
      </w:r>
      <w:r>
        <w:rPr>
          <w:rFonts w:cs="Arial"/>
        </w:rPr>
        <w:t>par des intrusions d'eaux claires importantes ou par</w:t>
      </w:r>
      <w:r>
        <w:rPr>
          <w:rFonts w:cs="Arial"/>
          <w:color w:val="000000"/>
        </w:rPr>
        <w:t xml:space="preserve"> l'absence de nombreux abonnés en raison des congés estivaux.</w:t>
      </w:r>
    </w:p>
    <w:p w:rsidR="00792DE4" w:rsidRDefault="00792DE4">
      <w:pPr>
        <w:rPr>
          <w:rFonts w:cs="Arial"/>
          <w:color w:val="000000"/>
        </w:rPr>
      </w:pPr>
    </w:p>
    <w:p w:rsidR="00792DE4" w:rsidRDefault="00811570">
      <w:pPr>
        <w:rPr>
          <w:b/>
          <w:noProof/>
          <w:u w:val="single"/>
        </w:rPr>
      </w:pPr>
      <w:r>
        <w:rPr>
          <w:b/>
          <w:noProof/>
          <w:u w:val="single"/>
        </w:rPr>
        <w:t>Commentaires de la MAGE sur les ouvrages</w:t>
      </w:r>
    </w:p>
    <w:p w:rsidR="00792DE4" w:rsidRDefault="00792DE4">
      <w:pPr>
        <w:rPr>
          <w:b/>
          <w:noProof/>
          <w:u w:val="single"/>
        </w:rPr>
      </w:pPr>
    </w:p>
    <w:tbl>
      <w:tblPr>
        <w:tblStyle w:val="Grilledutableau"/>
        <w:tblW w:w="9241" w:type="dxa"/>
        <w:tblLook w:val="04A0" w:firstRow="1" w:lastRow="0" w:firstColumn="1" w:lastColumn="0" w:noHBand="0" w:noVBand="1"/>
      </w:tblPr>
      <w:tblGrid>
        <w:gridCol w:w="2608"/>
        <w:gridCol w:w="6633"/>
      </w:tblGrid>
      <w:tr w:rsidR="00792DE4">
        <w:tc>
          <w:tcPr>
            <w:tcW w:w="2608" w:type="dxa"/>
          </w:tcPr>
          <w:p w:rsidR="00792DE4" w:rsidRDefault="00811570">
            <w:pPr>
              <w:rPr>
                <w:noProof/>
              </w:rPr>
            </w:pPr>
            <w:r>
              <w:rPr>
                <w:noProof/>
              </w:rPr>
              <w:t>Ouvrage de dégrillage </w:t>
            </w:r>
          </w:p>
        </w:tc>
        <w:tc>
          <w:tcPr>
            <w:tcW w:w="6633" w:type="dxa"/>
          </w:tcPr>
          <w:p w:rsidR="00792DE4" w:rsidRDefault="00811570">
            <w:pPr>
              <w:rPr>
                <w:noProof/>
              </w:rPr>
            </w:pPr>
            <w:r>
              <w:rPr>
                <w:noProof/>
              </w:rPr>
              <w:t>Fonctionnement satisafaisant</w:t>
            </w:r>
          </w:p>
        </w:tc>
      </w:tr>
      <w:tr w:rsidR="00792DE4">
        <w:tc>
          <w:tcPr>
            <w:tcW w:w="2608" w:type="dxa"/>
          </w:tcPr>
          <w:p w:rsidR="00792DE4" w:rsidRDefault="00811570">
            <w:pPr>
              <w:rPr>
                <w:noProof/>
              </w:rPr>
            </w:pPr>
            <w:r>
              <w:rPr>
                <w:noProof/>
              </w:rPr>
              <w:t>Déversoir d’orage</w:t>
            </w:r>
          </w:p>
        </w:tc>
        <w:tc>
          <w:tcPr>
            <w:tcW w:w="6633" w:type="dxa"/>
          </w:tcPr>
          <w:p w:rsidR="00792DE4" w:rsidRDefault="00811570">
            <w:pPr>
              <w:rPr>
                <w:noProof/>
              </w:rPr>
            </w:pPr>
            <w:r>
              <w:rPr>
                <w:noProof/>
              </w:rPr>
              <w:t>Aucune trace de déversement – Fil d’eau très proche de la côte de déversement</w:t>
            </w:r>
          </w:p>
        </w:tc>
      </w:tr>
      <w:tr w:rsidR="00792DE4">
        <w:tc>
          <w:tcPr>
            <w:tcW w:w="2608" w:type="dxa"/>
          </w:tcPr>
          <w:p w:rsidR="00792DE4" w:rsidRDefault="00811570">
            <w:pPr>
              <w:rPr>
                <w:noProof/>
              </w:rPr>
            </w:pPr>
            <w:r>
              <w:rPr>
                <w:noProof/>
              </w:rPr>
              <w:t>Filtration</w:t>
            </w:r>
          </w:p>
        </w:tc>
        <w:tc>
          <w:tcPr>
            <w:tcW w:w="6633" w:type="dxa"/>
          </w:tcPr>
          <w:p w:rsidR="00792DE4" w:rsidRDefault="00811570">
            <w:r>
              <w:rPr>
                <w:noProof/>
              </w:rPr>
              <w:t xml:space="preserve">Bon fonctionnement - </w:t>
            </w:r>
            <w:r>
              <w:t>Colonisation et développement des roseaux satisfaisants.</w:t>
            </w:r>
          </w:p>
        </w:tc>
      </w:tr>
      <w:tr w:rsidR="00792DE4">
        <w:tc>
          <w:tcPr>
            <w:tcW w:w="2608" w:type="dxa"/>
          </w:tcPr>
          <w:p w:rsidR="00792DE4" w:rsidRDefault="00811570">
            <w:pPr>
              <w:rPr>
                <w:noProof/>
              </w:rPr>
            </w:pPr>
            <w:r>
              <w:rPr>
                <w:noProof/>
              </w:rPr>
              <w:t>Lagunage</w:t>
            </w:r>
          </w:p>
        </w:tc>
        <w:tc>
          <w:tcPr>
            <w:tcW w:w="6633" w:type="dxa"/>
          </w:tcPr>
          <w:p w:rsidR="00792DE4" w:rsidRDefault="00811570">
            <w:pPr>
              <w:rPr>
                <w:noProof/>
              </w:rPr>
            </w:pPr>
            <w:r>
              <w:rPr>
                <w:noProof/>
              </w:rPr>
              <w:t>Couche de lentille présente mais oxygénation semble bonne – Effluent non septique.</w:t>
            </w:r>
          </w:p>
        </w:tc>
      </w:tr>
    </w:tbl>
    <w:p w:rsidR="00792DE4" w:rsidRDefault="00792DE4">
      <w:pPr>
        <w:rPr>
          <w:b/>
          <w:noProof/>
          <w:u w:val="single"/>
        </w:rPr>
      </w:pPr>
    </w:p>
    <w:p w:rsidR="00792DE4" w:rsidRDefault="00811570">
      <w:pPr>
        <w:spacing w:after="200" w:line="276" w:lineRule="auto"/>
        <w:jc w:val="left"/>
        <w:rPr>
          <w:b/>
          <w:noProof/>
          <w:u w:val="single"/>
        </w:rPr>
      </w:pPr>
      <w:r>
        <w:rPr>
          <w:b/>
          <w:noProof/>
          <w:u w:val="single"/>
        </w:rPr>
        <w:br w:type="page"/>
      </w:r>
    </w:p>
    <w:p w:rsidR="00792DE4" w:rsidRDefault="00792DE4">
      <w:pPr>
        <w:rPr>
          <w:b/>
          <w:noProof/>
          <w:u w:val="single"/>
        </w:rPr>
      </w:pPr>
    </w:p>
    <w:p w:rsidR="00792DE4" w:rsidRDefault="00811570">
      <w:pPr>
        <w:pStyle w:val="Paragraphedeliste"/>
        <w:numPr>
          <w:ilvl w:val="0"/>
          <w:numId w:val="27"/>
        </w:numPr>
        <w:rPr>
          <w:b/>
          <w:noProof/>
          <w:u w:val="single"/>
        </w:rPr>
      </w:pPr>
      <w:r>
        <w:rPr>
          <w:b/>
          <w:noProof/>
          <w:u w:val="single"/>
        </w:rPr>
        <w:t>Résultats de 2013</w:t>
      </w:r>
    </w:p>
    <w:p w:rsidR="00792DE4" w:rsidRDefault="00792DE4">
      <w:pPr>
        <w:rPr>
          <w:b/>
          <w:noProof/>
          <w:u w:val="single"/>
        </w:rPr>
      </w:pPr>
    </w:p>
    <w:p w:rsidR="00792DE4" w:rsidRDefault="00811570">
      <w:pPr>
        <w:rPr>
          <w:noProof/>
        </w:rPr>
      </w:pPr>
      <w:r>
        <w:rPr>
          <w:noProof/>
        </w:rPr>
        <w:t xml:space="preserve">Les charges reçues en 2013 sont les suivantes : </w:t>
      </w:r>
    </w:p>
    <w:p w:rsidR="00792DE4" w:rsidRDefault="00792DE4">
      <w:pPr>
        <w:rPr>
          <w:b/>
          <w:u w:val="single"/>
        </w:rPr>
      </w:pPr>
    </w:p>
    <w:tbl>
      <w:tblPr>
        <w:tblW w:w="8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7"/>
        <w:gridCol w:w="754"/>
        <w:gridCol w:w="663"/>
        <w:gridCol w:w="663"/>
        <w:gridCol w:w="663"/>
        <w:gridCol w:w="663"/>
        <w:gridCol w:w="663"/>
        <w:gridCol w:w="736"/>
        <w:gridCol w:w="681"/>
        <w:gridCol w:w="551"/>
        <w:gridCol w:w="544"/>
        <w:gridCol w:w="544"/>
        <w:gridCol w:w="531"/>
        <w:gridCol w:w="531"/>
      </w:tblGrid>
      <w:tr w:rsidR="00792DE4">
        <w:trPr>
          <w:jc w:val="center"/>
        </w:trPr>
        <w:tc>
          <w:tcPr>
            <w:tcW w:w="58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Date</w:t>
            </w:r>
          </w:p>
        </w:tc>
        <w:tc>
          <w:tcPr>
            <w:tcW w:w="75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Vol. (m</w:t>
            </w:r>
            <w:r>
              <w:rPr>
                <w:b/>
                <w:vertAlign w:val="superscript"/>
              </w:rPr>
              <w:t>3</w:t>
            </w:r>
            <w:r>
              <w:rPr>
                <w:b/>
              </w:rPr>
              <w:t>)</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DBO</w:t>
            </w:r>
            <w:r>
              <w:rPr>
                <w:b/>
                <w:vertAlign w:val="subscript"/>
              </w:rPr>
              <w:t>5</w:t>
            </w:r>
            <w:r>
              <w:rPr>
                <w:b/>
              </w:rPr>
              <w:t xml:space="preserve"> (kg/j)</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DCO (kg/j)</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MES</w:t>
            </w:r>
          </w:p>
          <w:p w:rsidR="00792DE4" w:rsidRDefault="00811570">
            <w:pPr>
              <w:jc w:val="center"/>
              <w:rPr>
                <w:b/>
              </w:rPr>
            </w:pPr>
            <w:r>
              <w:rPr>
                <w:b/>
              </w:rPr>
              <w:t>(kg/j)</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NH4</w:t>
            </w:r>
          </w:p>
          <w:p w:rsidR="00792DE4" w:rsidRDefault="00811570">
            <w:pPr>
              <w:jc w:val="center"/>
              <w:rPr>
                <w:b/>
              </w:rPr>
            </w:pPr>
            <w:r>
              <w:rPr>
                <w:b/>
              </w:rPr>
              <w:t>(kg/j)</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NTK</w:t>
            </w:r>
          </w:p>
          <w:p w:rsidR="00792DE4" w:rsidRDefault="00811570">
            <w:pPr>
              <w:jc w:val="center"/>
              <w:rPr>
                <w:b/>
                <w:lang w:val="nl-NL"/>
              </w:rPr>
            </w:pPr>
            <w:r>
              <w:rPr>
                <w:b/>
                <w:lang w:val="nl-NL"/>
              </w:rPr>
              <w:t>(kg/j)</w:t>
            </w:r>
          </w:p>
        </w:tc>
        <w:tc>
          <w:tcPr>
            <w:tcW w:w="73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PT </w:t>
            </w:r>
            <w:r>
              <w:rPr>
                <w:b/>
              </w:rPr>
              <w:t>(kg/j)</w:t>
            </w:r>
          </w:p>
        </w:tc>
        <w:tc>
          <w:tcPr>
            <w:tcW w:w="68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92DE4" w:rsidRDefault="00811570">
            <w:pPr>
              <w:jc w:val="center"/>
              <w:rPr>
                <w:b/>
                <w:lang w:val="nl-NL"/>
              </w:rPr>
            </w:pPr>
            <w:r>
              <w:rPr>
                <w:b/>
                <w:lang w:val="nl-NL"/>
              </w:rPr>
              <w:t>NGL</w:t>
            </w:r>
          </w:p>
          <w:p w:rsidR="00792DE4" w:rsidRDefault="00811570">
            <w:pPr>
              <w:jc w:val="center"/>
              <w:rPr>
                <w:b/>
                <w:lang w:val="nl-NL"/>
              </w:rPr>
            </w:pPr>
            <w:r>
              <w:rPr>
                <w:b/>
                <w:lang w:val="nl-NL"/>
              </w:rPr>
              <w:t>(kg/j)</w:t>
            </w:r>
          </w:p>
        </w:tc>
        <w:tc>
          <w:tcPr>
            <w:tcW w:w="55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RDT DBO </w:t>
            </w:r>
            <w:r>
              <w:rPr>
                <w:b/>
              </w:rPr>
              <w:t>(%)</w:t>
            </w:r>
          </w:p>
        </w:tc>
        <w:tc>
          <w:tcPr>
            <w:tcW w:w="54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RDT DCO </w:t>
            </w:r>
            <w:r>
              <w:rPr>
                <w:b/>
              </w:rPr>
              <w:t>(%)</w:t>
            </w:r>
          </w:p>
        </w:tc>
        <w:tc>
          <w:tcPr>
            <w:tcW w:w="54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RDT MES (%)</w:t>
            </w:r>
          </w:p>
        </w:tc>
        <w:tc>
          <w:tcPr>
            <w:tcW w:w="53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792DE4" w:rsidRDefault="00811570">
            <w:pPr>
              <w:jc w:val="center"/>
              <w:rPr>
                <w:b/>
              </w:rPr>
            </w:pPr>
            <w:r>
              <w:rPr>
                <w:b/>
              </w:rPr>
              <w:t>RDT NTK (%)</w:t>
            </w:r>
          </w:p>
        </w:tc>
        <w:tc>
          <w:tcPr>
            <w:tcW w:w="53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792DE4" w:rsidRDefault="00811570">
            <w:pPr>
              <w:jc w:val="center"/>
              <w:rPr>
                <w:b/>
              </w:rPr>
            </w:pPr>
            <w:r>
              <w:rPr>
                <w:b/>
              </w:rPr>
              <w:t>RDT Pt (%)</w:t>
            </w:r>
          </w:p>
        </w:tc>
      </w:tr>
      <w:tr w:rsidR="00792DE4">
        <w:trPr>
          <w:jc w:val="center"/>
        </w:trPr>
        <w:tc>
          <w:tcPr>
            <w:tcW w:w="587"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b/>
                <w:sz w:val="22"/>
                <w:szCs w:val="22"/>
              </w:rPr>
            </w:pPr>
            <w:r>
              <w:rPr>
                <w:rFonts w:asciiTheme="minorHAnsi" w:hAnsiTheme="minorHAnsi"/>
                <w:b/>
                <w:bCs/>
                <w:sz w:val="22"/>
                <w:szCs w:val="22"/>
              </w:rPr>
              <w:t>2013</w:t>
            </w:r>
          </w:p>
        </w:tc>
        <w:tc>
          <w:tcPr>
            <w:tcW w:w="754"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156.13</w:t>
            </w:r>
          </w:p>
        </w:tc>
        <w:tc>
          <w:tcPr>
            <w:tcW w:w="663"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2.5</w:t>
            </w:r>
          </w:p>
        </w:tc>
        <w:tc>
          <w:tcPr>
            <w:tcW w:w="663"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10.6</w:t>
            </w:r>
          </w:p>
        </w:tc>
        <w:tc>
          <w:tcPr>
            <w:tcW w:w="663"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4.06</w:t>
            </w:r>
          </w:p>
        </w:tc>
        <w:tc>
          <w:tcPr>
            <w:tcW w:w="663"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1.17</w:t>
            </w:r>
          </w:p>
        </w:tc>
        <w:tc>
          <w:tcPr>
            <w:tcW w:w="663"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1.23</w:t>
            </w:r>
          </w:p>
        </w:tc>
        <w:tc>
          <w:tcPr>
            <w:tcW w:w="736"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0.15</w:t>
            </w:r>
          </w:p>
        </w:tc>
        <w:tc>
          <w:tcPr>
            <w:tcW w:w="681"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1.54</w:t>
            </w:r>
          </w:p>
        </w:tc>
        <w:tc>
          <w:tcPr>
            <w:tcW w:w="551"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87.3</w:t>
            </w:r>
          </w:p>
        </w:tc>
        <w:tc>
          <w:tcPr>
            <w:tcW w:w="544"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77</w:t>
            </w:r>
          </w:p>
        </w:tc>
        <w:tc>
          <w:tcPr>
            <w:tcW w:w="544"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92.2</w:t>
            </w:r>
          </w:p>
        </w:tc>
        <w:tc>
          <w:tcPr>
            <w:tcW w:w="531"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65.6</w:t>
            </w:r>
          </w:p>
        </w:tc>
        <w:tc>
          <w:tcPr>
            <w:tcW w:w="531"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bCs/>
                <w:sz w:val="22"/>
                <w:szCs w:val="22"/>
              </w:rPr>
              <w:t>22.9</w:t>
            </w:r>
          </w:p>
        </w:tc>
      </w:tr>
    </w:tbl>
    <w:p w:rsidR="00792DE4" w:rsidRDefault="00792DE4">
      <w:pPr>
        <w:ind w:firstLine="567"/>
        <w:rPr>
          <w:noProof/>
        </w:rPr>
      </w:pPr>
    </w:p>
    <w:p w:rsidR="00792DE4" w:rsidRDefault="00811570">
      <w:r>
        <w:t xml:space="preserve">Même avec un débit entrant au-delà de la capacité hydraulique nominale de la station, les rendements épuratoires sont respectés (quel que soit le raisonnement, file FPR seule, lagune seule ou total station). </w:t>
      </w:r>
    </w:p>
    <w:p w:rsidR="00792DE4" w:rsidRDefault="00792DE4"/>
    <w:p w:rsidR="00792DE4" w:rsidRDefault="00811570">
      <w:r>
        <w:t>Les mesures de débit entrant et de déverse laissent apparaitre une part très importante d’eaux claires parasites (74%). La fin de l’épisode neigeux (fonte de la neige) peut expliquer une partie de ce volume d’eaux claires.</w:t>
      </w:r>
    </w:p>
    <w:p w:rsidR="00792DE4" w:rsidRDefault="00792DE4"/>
    <w:p w:rsidR="00792DE4" w:rsidRDefault="00811570">
      <w:r>
        <w:t xml:space="preserve">La qualité eau épurée est la suivante : </w:t>
      </w:r>
    </w:p>
    <w:p w:rsidR="00792DE4" w:rsidRDefault="00792DE4">
      <w:pPr>
        <w:rPr>
          <w:b/>
          <w:u w:val="single"/>
        </w:rPr>
      </w:pP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22"/>
        <w:gridCol w:w="582"/>
        <w:gridCol w:w="709"/>
        <w:gridCol w:w="709"/>
        <w:gridCol w:w="709"/>
        <w:gridCol w:w="709"/>
        <w:gridCol w:w="709"/>
        <w:gridCol w:w="709"/>
        <w:gridCol w:w="709"/>
        <w:gridCol w:w="748"/>
        <w:gridCol w:w="709"/>
        <w:gridCol w:w="709"/>
        <w:gridCol w:w="530"/>
      </w:tblGrid>
      <w:tr w:rsidR="00792DE4">
        <w:trPr>
          <w:jc w:val="center"/>
        </w:trPr>
        <w:tc>
          <w:tcPr>
            <w:tcW w:w="12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Date</w:t>
            </w:r>
          </w:p>
        </w:tc>
        <w:tc>
          <w:tcPr>
            <w:tcW w:w="58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Type</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DBO5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DCO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MES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NH4</w:t>
            </w:r>
          </w:p>
          <w:p w:rsidR="00792DE4" w:rsidRDefault="00811570">
            <w:pPr>
              <w:jc w:val="center"/>
              <w:rPr>
                <w:b/>
                <w:lang w:val="en-GB"/>
              </w:rPr>
            </w:pP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NO2</w:t>
            </w:r>
          </w:p>
          <w:p w:rsidR="00792DE4" w:rsidRDefault="00811570">
            <w:pPr>
              <w:jc w:val="center"/>
              <w:rPr>
                <w:b/>
                <w:lang w:val="en-GB"/>
              </w:rPr>
            </w:pP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NO3</w:t>
            </w:r>
          </w:p>
          <w:p w:rsidR="00792DE4" w:rsidRDefault="00811570">
            <w:pPr>
              <w:jc w:val="center"/>
              <w:rPr>
                <w:b/>
                <w:lang w:val="nl-NL"/>
              </w:rPr>
            </w:pPr>
            <w:r>
              <w:rPr>
                <w:b/>
                <w:lang w:val="nl-NL"/>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NTK </w:t>
            </w:r>
            <w:r>
              <w:rPr>
                <w:b/>
                <w:lang w:val="en-GB"/>
              </w:rPr>
              <w:t>(mg/l)</w:t>
            </w:r>
          </w:p>
        </w:tc>
        <w:tc>
          <w:tcPr>
            <w:tcW w:w="748"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792DE4" w:rsidRDefault="00811570">
            <w:pPr>
              <w:jc w:val="center"/>
              <w:rPr>
                <w:b/>
                <w:lang w:val="nl-NL"/>
              </w:rPr>
            </w:pPr>
            <w:r>
              <w:rPr>
                <w:b/>
                <w:lang w:val="nl-NL"/>
              </w:rPr>
              <w:t>NGL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Pt </w:t>
            </w: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PO4 </w:t>
            </w:r>
            <w:r>
              <w:rPr>
                <w:b/>
                <w:lang w:val="en-GB"/>
              </w:rPr>
              <w:t>(mg/l)</w:t>
            </w:r>
          </w:p>
        </w:tc>
        <w:tc>
          <w:tcPr>
            <w:tcW w:w="53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pH</w:t>
            </w:r>
          </w:p>
        </w:tc>
      </w:tr>
      <w:tr w:rsidR="00792DE4">
        <w:trPr>
          <w:jc w:val="center"/>
        </w:trPr>
        <w:tc>
          <w:tcPr>
            <w:tcW w:w="1222"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b/>
                <w:sz w:val="22"/>
                <w:szCs w:val="22"/>
              </w:rPr>
            </w:pPr>
            <w:r>
              <w:rPr>
                <w:rFonts w:asciiTheme="minorHAnsi" w:hAnsiTheme="minorHAnsi"/>
                <w:b/>
                <w:sz w:val="22"/>
                <w:szCs w:val="22"/>
              </w:rPr>
              <w:t>07/10/2013</w:t>
            </w:r>
          </w:p>
        </w:tc>
        <w:tc>
          <w:tcPr>
            <w:tcW w:w="582"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VLA</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&lt;3</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27</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&lt;2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0,11</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56,2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2</w:t>
            </w:r>
          </w:p>
        </w:tc>
        <w:tc>
          <w:tcPr>
            <w:tcW w:w="748" w:type="dxa"/>
            <w:tcBorders>
              <w:top w:val="single" w:sz="4" w:space="0" w:color="auto"/>
              <w:left w:val="single" w:sz="4" w:space="0" w:color="auto"/>
              <w:bottom w:val="single" w:sz="4" w:space="0" w:color="auto"/>
              <w:right w:val="single" w:sz="4" w:space="0" w:color="auto"/>
            </w:tcBorders>
          </w:tcPr>
          <w:p w:rsidR="00792DE4" w:rsidRDefault="00792DE4">
            <w:pPr>
              <w:pStyle w:val="Default"/>
              <w:jc w:val="center"/>
              <w:rPr>
                <w:rFonts w:asciiTheme="minorHAnsi" w:hAnsiTheme="minorHAnsi"/>
                <w:sz w:val="22"/>
                <w:szCs w:val="22"/>
              </w:rPr>
            </w:pP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1,38</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&lt;0,1</w:t>
            </w:r>
          </w:p>
        </w:tc>
        <w:tc>
          <w:tcPr>
            <w:tcW w:w="53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6,85</w:t>
            </w:r>
          </w:p>
        </w:tc>
      </w:tr>
    </w:tbl>
    <w:p w:rsidR="00792DE4" w:rsidRDefault="00792DE4"/>
    <w:p w:rsidR="00792DE4" w:rsidRDefault="00811570">
      <w:r>
        <w:t xml:space="preserve">Les résultats d’analyses sont globalement très satisfaisants. </w:t>
      </w:r>
    </w:p>
    <w:p w:rsidR="00792DE4" w:rsidRDefault="00792DE4">
      <w:pPr>
        <w:rPr>
          <w:b/>
          <w:highlight w:val="green"/>
          <w:u w:val="single"/>
        </w:rPr>
      </w:pPr>
    </w:p>
    <w:p w:rsidR="00792DE4" w:rsidRDefault="00811570">
      <w:r>
        <w:t>Les données hydrauliques mensuelles sont les suivantes :</w:t>
      </w:r>
    </w:p>
    <w:p w:rsidR="00792DE4" w:rsidRDefault="00792DE4">
      <w:pPr>
        <w:rPr>
          <w:highlight w:val="green"/>
        </w:rPr>
      </w:pPr>
    </w:p>
    <w:p w:rsidR="00792DE4" w:rsidRDefault="00811570">
      <w:pPr>
        <w:jc w:val="center"/>
        <w:rPr>
          <w:highlight w:val="green"/>
        </w:rPr>
      </w:pPr>
      <w:r>
        <w:rPr>
          <w:noProof/>
          <w:highlight w:val="green"/>
          <w:lang w:eastAsia="fr-FR"/>
        </w:rPr>
        <w:drawing>
          <wp:inline distT="0" distB="0" distL="0" distR="0" wp14:anchorId="48C3C392" wp14:editId="193298ED">
            <wp:extent cx="4704399" cy="3090795"/>
            <wp:effectExtent l="0" t="0" r="1270" b="0"/>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nees Hydrau Roisey Bourg.PNG"/>
                    <pic:cNvPicPr/>
                  </pic:nvPicPr>
                  <pic:blipFill>
                    <a:blip r:embed="rId55">
                      <a:extLst>
                        <a:ext uri="{28A0092B-C50C-407E-A947-70E740481C1C}">
                          <a14:useLocalDpi xmlns:a14="http://schemas.microsoft.com/office/drawing/2010/main" val="0"/>
                        </a:ext>
                      </a:extLst>
                    </a:blip>
                    <a:stretch>
                      <a:fillRect/>
                    </a:stretch>
                  </pic:blipFill>
                  <pic:spPr>
                    <a:xfrm>
                      <a:off x="0" y="0"/>
                      <a:ext cx="4708422" cy="3093438"/>
                    </a:xfrm>
                    <a:prstGeom prst="rect">
                      <a:avLst/>
                    </a:prstGeom>
                  </pic:spPr>
                </pic:pic>
              </a:graphicData>
            </a:graphic>
          </wp:inline>
        </w:drawing>
      </w:r>
    </w:p>
    <w:p w:rsidR="00792DE4" w:rsidRDefault="00792DE4">
      <w:pPr>
        <w:jc w:val="center"/>
        <w:rPr>
          <w:highlight w:val="green"/>
        </w:rPr>
      </w:pPr>
    </w:p>
    <w:p w:rsidR="00792DE4" w:rsidRDefault="00811570">
      <w:r>
        <w:t>La capacité hydraulique nominale de la station est constamment dépassée en 2013. La présence d’eaux claires parasites permanentes est indéniable.</w:t>
      </w:r>
    </w:p>
    <w:p w:rsidR="00792DE4" w:rsidRDefault="00792DE4">
      <w:pPr>
        <w:rPr>
          <w:highlight w:val="green"/>
        </w:rPr>
      </w:pPr>
    </w:p>
    <w:p w:rsidR="00792DE4" w:rsidRDefault="00792DE4">
      <w:pPr>
        <w:rPr>
          <w:highlight w:val="green"/>
        </w:rPr>
      </w:pPr>
    </w:p>
    <w:p w:rsidR="00792DE4" w:rsidRDefault="00811570">
      <w:pPr>
        <w:pStyle w:val="Titre3"/>
        <w:numPr>
          <w:ilvl w:val="2"/>
          <w:numId w:val="1"/>
        </w:numPr>
        <w:ind w:left="1985" w:hanging="851"/>
      </w:pPr>
      <w:bookmarkStart w:id="42" w:name="_Toc414441521"/>
      <w:bookmarkStart w:id="43" w:name="_Toc430954917"/>
      <w:r>
        <w:lastRenderedPageBreak/>
        <w:t xml:space="preserve">Station de </w:t>
      </w:r>
      <w:proofErr w:type="spellStart"/>
      <w:r>
        <w:t>Briat</w:t>
      </w:r>
      <w:bookmarkEnd w:id="42"/>
      <w:bookmarkEnd w:id="43"/>
      <w:proofErr w:type="spellEnd"/>
    </w:p>
    <w:p w:rsidR="00792DE4" w:rsidRDefault="00792DE4">
      <w:pPr>
        <w:rPr>
          <w:highlight w:val="green"/>
        </w:rPr>
      </w:pPr>
    </w:p>
    <w:p w:rsidR="00792DE4" w:rsidRDefault="00811570">
      <w:r>
        <w:t xml:space="preserve">La station de </w:t>
      </w:r>
      <w:proofErr w:type="spellStart"/>
      <w:r>
        <w:t>Briat</w:t>
      </w:r>
      <w:proofErr w:type="spellEnd"/>
      <w:r>
        <w:t xml:space="preserve"> est de type « filtre planté de roseau », elle a été mise en service en 2009 et ses caractéristiques principales sont détaillées dans le tableau suivant (extrait du rapport d’autosurveillance MAGE réalisé en 2013) :</w:t>
      </w:r>
    </w:p>
    <w:p w:rsidR="00792DE4" w:rsidRDefault="00792DE4"/>
    <w:p w:rsidR="00792DE4" w:rsidRDefault="00811570">
      <w:r>
        <w:rPr>
          <w:noProof/>
          <w:lang w:eastAsia="fr-FR"/>
        </w:rPr>
        <w:drawing>
          <wp:inline distT="0" distB="0" distL="0" distR="0" wp14:anchorId="45216A41" wp14:editId="2DF61542">
            <wp:extent cx="5759450" cy="2413635"/>
            <wp:effectExtent l="0" t="0" r="0" b="5715"/>
            <wp:docPr id="301" name="Imag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on Le Briat .PNG"/>
                    <pic:cNvPicPr/>
                  </pic:nvPicPr>
                  <pic:blipFill>
                    <a:blip r:embed="rId56">
                      <a:extLst>
                        <a:ext uri="{28A0092B-C50C-407E-A947-70E740481C1C}">
                          <a14:useLocalDpi xmlns:a14="http://schemas.microsoft.com/office/drawing/2010/main" val="0"/>
                        </a:ext>
                      </a:extLst>
                    </a:blip>
                    <a:stretch>
                      <a:fillRect/>
                    </a:stretch>
                  </pic:blipFill>
                  <pic:spPr>
                    <a:xfrm>
                      <a:off x="0" y="0"/>
                      <a:ext cx="5759450" cy="2413635"/>
                    </a:xfrm>
                    <a:prstGeom prst="rect">
                      <a:avLst/>
                    </a:prstGeom>
                  </pic:spPr>
                </pic:pic>
              </a:graphicData>
            </a:graphic>
          </wp:inline>
        </w:drawing>
      </w:r>
    </w:p>
    <w:p w:rsidR="00792DE4" w:rsidRDefault="00792DE4"/>
    <w:p w:rsidR="00792DE4" w:rsidRDefault="00811570">
      <w:r>
        <w:t xml:space="preserve">Le niveau de rejet est celui de l’arrêté du 22 Juin 2007 pour les STEP ≤ 2000 EH, soit : </w:t>
      </w:r>
    </w:p>
    <w:p w:rsidR="00792DE4" w:rsidRDefault="00792DE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792DE4">
        <w:trPr>
          <w:cantSplit/>
          <w:trHeight w:val="454"/>
          <w:jc w:val="center"/>
        </w:trPr>
        <w:tc>
          <w:tcPr>
            <w:tcW w:w="1984" w:type="dxa"/>
            <w:tcBorders>
              <w:top w:val="nil"/>
              <w:left w:val="nil"/>
              <w:right w:val="nil"/>
            </w:tcBorders>
            <w:shd w:val="clear" w:color="auto" w:fill="auto"/>
            <w:vAlign w:val="center"/>
          </w:tcPr>
          <w:p w:rsidR="00792DE4" w:rsidRDefault="00792DE4">
            <w:pPr>
              <w:keepNext/>
              <w:jc w:val="center"/>
            </w:pPr>
          </w:p>
        </w:tc>
        <w:tc>
          <w:tcPr>
            <w:tcW w:w="1246" w:type="dxa"/>
            <w:tcBorders>
              <w:top w:val="nil"/>
              <w:left w:val="nil"/>
              <w:right w:val="nil"/>
            </w:tcBorders>
            <w:shd w:val="clear" w:color="auto" w:fill="auto"/>
            <w:vAlign w:val="center"/>
          </w:tcPr>
          <w:p w:rsidR="00792DE4" w:rsidRDefault="00792DE4">
            <w:pPr>
              <w:keepNext/>
              <w:jc w:val="center"/>
            </w:pPr>
          </w:p>
        </w:tc>
        <w:tc>
          <w:tcPr>
            <w:tcW w:w="1531" w:type="dxa"/>
            <w:tcBorders>
              <w:top w:val="nil"/>
              <w:left w:val="nil"/>
            </w:tcBorders>
            <w:shd w:val="clear" w:color="auto" w:fill="auto"/>
            <w:vAlign w:val="center"/>
          </w:tcPr>
          <w:p w:rsidR="00792DE4" w:rsidRDefault="00792DE4">
            <w:pPr>
              <w:keepNext/>
              <w:jc w:val="center"/>
            </w:pPr>
          </w:p>
        </w:tc>
        <w:tc>
          <w:tcPr>
            <w:tcW w:w="794" w:type="dxa"/>
            <w:shd w:val="clear" w:color="auto" w:fill="8DB3E2" w:themeFill="text2" w:themeFillTint="66"/>
            <w:vAlign w:val="center"/>
          </w:tcPr>
          <w:p w:rsidR="00792DE4" w:rsidRDefault="00811570">
            <w:pPr>
              <w:keepNext/>
              <w:jc w:val="center"/>
            </w:pPr>
            <w:r>
              <w:t>DBO5</w:t>
            </w:r>
          </w:p>
        </w:tc>
        <w:tc>
          <w:tcPr>
            <w:tcW w:w="794" w:type="dxa"/>
            <w:shd w:val="clear" w:color="auto" w:fill="8DB3E2" w:themeFill="text2" w:themeFillTint="66"/>
            <w:vAlign w:val="center"/>
          </w:tcPr>
          <w:p w:rsidR="00792DE4" w:rsidRDefault="00811570">
            <w:pPr>
              <w:keepNext/>
              <w:jc w:val="center"/>
            </w:pPr>
            <w:r>
              <w:t>DCO</w:t>
            </w:r>
          </w:p>
        </w:tc>
        <w:tc>
          <w:tcPr>
            <w:tcW w:w="794" w:type="dxa"/>
            <w:shd w:val="clear" w:color="auto" w:fill="8DB3E2" w:themeFill="text2" w:themeFillTint="66"/>
            <w:vAlign w:val="center"/>
          </w:tcPr>
          <w:p w:rsidR="00792DE4" w:rsidRDefault="00811570">
            <w:pPr>
              <w:keepNext/>
              <w:jc w:val="center"/>
            </w:pPr>
            <w:r>
              <w:t>MES</w:t>
            </w:r>
          </w:p>
        </w:tc>
      </w:tr>
      <w:tr w:rsidR="00792DE4">
        <w:trPr>
          <w:cantSplit/>
          <w:jc w:val="center"/>
        </w:trPr>
        <w:tc>
          <w:tcPr>
            <w:tcW w:w="1984" w:type="dxa"/>
            <w:vMerge w:val="restart"/>
            <w:shd w:val="clear" w:color="auto" w:fill="auto"/>
            <w:vAlign w:val="center"/>
          </w:tcPr>
          <w:p w:rsidR="00792DE4" w:rsidRDefault="00811570">
            <w:pPr>
              <w:keepNext/>
              <w:jc w:val="center"/>
            </w:pPr>
            <w:r>
              <w:t>mg/l</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vMerge/>
            <w:shd w:val="clear" w:color="auto" w:fill="auto"/>
            <w:vAlign w:val="center"/>
          </w:tcPr>
          <w:p w:rsidR="00792DE4" w:rsidRDefault="00792DE4">
            <w:pPr>
              <w:keepNext/>
              <w:jc w:val="center"/>
            </w:pPr>
          </w:p>
        </w:tc>
        <w:tc>
          <w:tcPr>
            <w:tcW w:w="1246" w:type="dxa"/>
            <w:shd w:val="clear" w:color="auto" w:fill="auto"/>
            <w:vAlign w:val="center"/>
          </w:tcPr>
          <w:p w:rsidR="00792DE4" w:rsidRDefault="00811570">
            <w:pPr>
              <w:keepNext/>
              <w:jc w:val="center"/>
            </w:pPr>
            <w:r>
              <w:t>Instantanée</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shd w:val="clear" w:color="auto" w:fill="auto"/>
            <w:vAlign w:val="center"/>
          </w:tcPr>
          <w:p w:rsidR="00792DE4" w:rsidRDefault="00811570">
            <w:pPr>
              <w:keepNext/>
              <w:jc w:val="center"/>
            </w:pPr>
            <w:r>
              <w:t>Rendement  %</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50</w:t>
            </w:r>
          </w:p>
        </w:tc>
      </w:tr>
    </w:tbl>
    <w:p w:rsidR="00792DE4" w:rsidRDefault="00792DE4">
      <w:pPr>
        <w:rPr>
          <w:highlight w:val="green"/>
        </w:rPr>
      </w:pPr>
    </w:p>
    <w:p w:rsidR="00792DE4" w:rsidRDefault="00792DE4"/>
    <w:p w:rsidR="00792DE4" w:rsidRDefault="00811570">
      <w:pPr>
        <w:pStyle w:val="Titre4"/>
        <w:numPr>
          <w:ilvl w:val="3"/>
          <w:numId w:val="1"/>
        </w:numPr>
        <w:ind w:left="567" w:hanging="580"/>
      </w:pPr>
      <w:r>
        <w:t>Commentaires de la MAGE</w:t>
      </w:r>
    </w:p>
    <w:p w:rsidR="00792DE4" w:rsidRDefault="00792DE4">
      <w:pPr>
        <w:pStyle w:val="retrait1"/>
      </w:pPr>
    </w:p>
    <w:p w:rsidR="00792DE4" w:rsidRDefault="00811570">
      <w:pPr>
        <w:pStyle w:val="Paragraphedeliste"/>
        <w:numPr>
          <w:ilvl w:val="0"/>
          <w:numId w:val="20"/>
        </w:numPr>
        <w:rPr>
          <w:b/>
        </w:rPr>
      </w:pPr>
      <w:r>
        <w:rPr>
          <w:b/>
        </w:rPr>
        <w:t>Réseau</w:t>
      </w:r>
    </w:p>
    <w:p w:rsidR="00792DE4" w:rsidRDefault="00811570">
      <w:r>
        <w:t>Des intrusions d'eaux claires sont toujours présentes en quantité importantes.</w:t>
      </w:r>
    </w:p>
    <w:p w:rsidR="00792DE4" w:rsidRDefault="00792DE4"/>
    <w:p w:rsidR="00792DE4" w:rsidRDefault="00811570">
      <w:pPr>
        <w:pStyle w:val="Paragraphedeliste"/>
        <w:numPr>
          <w:ilvl w:val="0"/>
          <w:numId w:val="20"/>
        </w:numPr>
        <w:rPr>
          <w:b/>
        </w:rPr>
      </w:pPr>
      <w:r>
        <w:rPr>
          <w:b/>
        </w:rPr>
        <w:t>Station d'épuration</w:t>
      </w:r>
    </w:p>
    <w:p w:rsidR="00792DE4" w:rsidRDefault="00811570">
      <w:pPr>
        <w:autoSpaceDE w:val="0"/>
        <w:autoSpaceDN w:val="0"/>
        <w:adjustRightInd w:val="0"/>
        <w:rPr>
          <w:rFonts w:cs="Arial"/>
          <w:color w:val="000000"/>
        </w:rPr>
      </w:pPr>
      <w:r>
        <w:rPr>
          <w:rFonts w:cs="Arial"/>
          <w:color w:val="000000"/>
        </w:rPr>
        <w:t xml:space="preserve">Le fonctionnement global de la station est tout à fait satisfaisant : les ouvrages sont propres et les rendements épuratoires respectés. Le suivi et l’entretien est également satisfaisant. </w:t>
      </w:r>
    </w:p>
    <w:p w:rsidR="00792DE4" w:rsidRDefault="00792DE4">
      <w:pPr>
        <w:autoSpaceDE w:val="0"/>
        <w:autoSpaceDN w:val="0"/>
        <w:adjustRightInd w:val="0"/>
        <w:rPr>
          <w:rFonts w:cs="Arial"/>
          <w:color w:val="000000"/>
          <w:highlight w:val="green"/>
        </w:rPr>
      </w:pPr>
    </w:p>
    <w:p w:rsidR="00792DE4" w:rsidRDefault="00792DE4">
      <w:pPr>
        <w:rPr>
          <w:noProof/>
          <w:highlight w:val="green"/>
        </w:rPr>
      </w:pPr>
    </w:p>
    <w:p w:rsidR="00792DE4" w:rsidRDefault="00811570">
      <w:pPr>
        <w:pStyle w:val="Titre4"/>
        <w:numPr>
          <w:ilvl w:val="3"/>
          <w:numId w:val="1"/>
        </w:numPr>
        <w:ind w:left="567" w:hanging="580"/>
        <w:rPr>
          <w:noProof/>
        </w:rPr>
      </w:pPr>
      <w:r>
        <w:rPr>
          <w:noProof/>
        </w:rPr>
        <w:t>Fonctionnement de la station</w:t>
      </w:r>
    </w:p>
    <w:p w:rsidR="00792DE4" w:rsidRDefault="00792DE4">
      <w:pPr>
        <w:rPr>
          <w:noProof/>
          <w:highlight w:val="green"/>
        </w:rPr>
      </w:pPr>
    </w:p>
    <w:p w:rsidR="00792DE4" w:rsidRDefault="00811570">
      <w:pPr>
        <w:rPr>
          <w:noProof/>
        </w:rPr>
      </w:pPr>
      <w:r>
        <w:rPr>
          <w:noProof/>
        </w:rPr>
        <w:t>L’analyse du fonctionnement de la station a été réalisée suite aux données fournies par le Conseil Général de la Loire via son service MAGE ayant pour mission le Service d’Assistance aux Stations d’Epuration du département. Les données analysées regroupent le bilan 24 h réalisé en 2014 ainsi que les résultats des analyses effectuées sur l’eau épurée.</w:t>
      </w:r>
    </w:p>
    <w:p w:rsidR="00792DE4" w:rsidRDefault="00811570">
      <w:pPr>
        <w:spacing w:after="200" w:line="276" w:lineRule="auto"/>
        <w:jc w:val="left"/>
        <w:rPr>
          <w:noProof/>
        </w:rPr>
      </w:pPr>
      <w:r>
        <w:rPr>
          <w:noProof/>
        </w:rPr>
        <w:br w:type="page"/>
      </w:r>
    </w:p>
    <w:p w:rsidR="00792DE4" w:rsidRDefault="00792DE4">
      <w:pPr>
        <w:rPr>
          <w:noProof/>
        </w:rPr>
      </w:pPr>
    </w:p>
    <w:p w:rsidR="00792DE4" w:rsidRDefault="00811570">
      <w:pPr>
        <w:pStyle w:val="Paragraphedeliste"/>
        <w:numPr>
          <w:ilvl w:val="0"/>
          <w:numId w:val="27"/>
        </w:numPr>
        <w:rPr>
          <w:b/>
          <w:noProof/>
          <w:u w:val="single"/>
        </w:rPr>
      </w:pPr>
      <w:r>
        <w:rPr>
          <w:b/>
          <w:noProof/>
          <w:u w:val="single"/>
        </w:rPr>
        <w:t>Résultats du bilan 24 h du 6 au 7 août 2014</w:t>
      </w:r>
    </w:p>
    <w:p w:rsidR="00792DE4" w:rsidRDefault="00792DE4">
      <w:pPr>
        <w:rPr>
          <w:noProof/>
        </w:rPr>
      </w:pPr>
    </w:p>
    <w:p w:rsidR="00792DE4" w:rsidRDefault="00811570">
      <w:pPr>
        <w:rPr>
          <w:b/>
          <w:noProof/>
          <w:u w:val="single"/>
        </w:rPr>
      </w:pPr>
      <w:r>
        <w:rPr>
          <w:b/>
          <w:noProof/>
          <w:u w:val="single"/>
        </w:rPr>
        <w:t>Moyenne station</w:t>
      </w:r>
    </w:p>
    <w:p w:rsidR="00792DE4" w:rsidRDefault="00792DE4">
      <w:pPr>
        <w:rPr>
          <w:b/>
          <w:noProof/>
          <w:highlight w:val="yellow"/>
          <w:u w:val="single"/>
        </w:rPr>
      </w:pPr>
    </w:p>
    <w:p w:rsidR="00792DE4" w:rsidRDefault="00811570">
      <w:pPr>
        <w:jc w:val="center"/>
        <w:rPr>
          <w:b/>
          <w:noProof/>
          <w:highlight w:val="yellow"/>
          <w:u w:val="single"/>
        </w:rPr>
      </w:pPr>
      <w:r>
        <w:rPr>
          <w:noProof/>
          <w:lang w:eastAsia="fr-FR"/>
        </w:rPr>
        <w:drawing>
          <wp:inline distT="0" distB="0" distL="0" distR="0" wp14:anchorId="549A500E" wp14:editId="3EFE0313">
            <wp:extent cx="4742121" cy="1782202"/>
            <wp:effectExtent l="0" t="0" r="1905" b="8890"/>
            <wp:docPr id="311"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755589" cy="1787264"/>
                    </a:xfrm>
                    <a:prstGeom prst="rect">
                      <a:avLst/>
                    </a:prstGeom>
                  </pic:spPr>
                </pic:pic>
              </a:graphicData>
            </a:graphic>
          </wp:inline>
        </w:drawing>
      </w:r>
    </w:p>
    <w:p w:rsidR="00792DE4" w:rsidRDefault="00792DE4">
      <w:pPr>
        <w:jc w:val="center"/>
        <w:rPr>
          <w:noProof/>
          <w:highlight w:val="yellow"/>
        </w:rPr>
      </w:pPr>
    </w:p>
    <w:p w:rsidR="00792DE4" w:rsidRDefault="00811570">
      <w:r>
        <w:t>Les rendements épuratoires sont respectés. L’eau traitée est limpide et ne dégage aucune odeur particulière. Le taux élevé de nitrates est typique de ce type de procédé épuratoire.</w:t>
      </w:r>
    </w:p>
    <w:p w:rsidR="00792DE4" w:rsidRDefault="00792DE4">
      <w:pPr>
        <w:rPr>
          <w:noProof/>
          <w:highlight w:val="yellow"/>
        </w:rPr>
      </w:pPr>
    </w:p>
    <w:p w:rsidR="00792DE4" w:rsidRDefault="00811570">
      <w:pPr>
        <w:rPr>
          <w:b/>
          <w:noProof/>
          <w:u w:val="single"/>
        </w:rPr>
      </w:pPr>
      <w:r>
        <w:rPr>
          <w:b/>
          <w:noProof/>
          <w:u w:val="single"/>
        </w:rPr>
        <w:t>Charges reçus</w:t>
      </w:r>
    </w:p>
    <w:p w:rsidR="00792DE4" w:rsidRDefault="00792DE4">
      <w:pPr>
        <w:rPr>
          <w:noProof/>
        </w:rPr>
      </w:pPr>
    </w:p>
    <w:p w:rsidR="00792DE4" w:rsidRDefault="00811570">
      <w:r>
        <w:rPr>
          <w:noProof/>
        </w:rPr>
        <w:t>Au cours du bilan, la station a reçu 123,22 m</w:t>
      </w:r>
      <w:r>
        <w:rPr>
          <w:noProof/>
          <w:vertAlign w:val="superscript"/>
        </w:rPr>
        <w:t>3</w:t>
      </w:r>
      <w:r>
        <w:rPr>
          <w:noProof/>
        </w:rPr>
        <w:t xml:space="preserve"> d’effluent </w:t>
      </w:r>
      <w:r>
        <w:t>représentant 7,764 kg de DBO</w:t>
      </w:r>
      <w:r>
        <w:rPr>
          <w:sz w:val="14"/>
          <w:szCs w:val="14"/>
        </w:rPr>
        <w:t xml:space="preserve">5 </w:t>
      </w:r>
      <w:r>
        <w:t>soit, par rapport à ses capacités nominales une charge hydraulique de 222 % et une charge organique de 35 %.</w:t>
      </w:r>
    </w:p>
    <w:p w:rsidR="00792DE4" w:rsidRDefault="00792DE4"/>
    <w:p w:rsidR="00792DE4" w:rsidRDefault="00811570">
      <w:pPr>
        <w:jc w:val="center"/>
      </w:pPr>
      <w:r>
        <w:rPr>
          <w:noProof/>
          <w:lang w:eastAsia="fr-FR"/>
        </w:rPr>
        <w:drawing>
          <wp:inline distT="0" distB="0" distL="0" distR="0" wp14:anchorId="31C8CF83" wp14:editId="7FCDA5BC">
            <wp:extent cx="5135526" cy="1690367"/>
            <wp:effectExtent l="0" t="0" r="0" b="5715"/>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44035" cy="1693168"/>
                    </a:xfrm>
                    <a:prstGeom prst="rect">
                      <a:avLst/>
                    </a:prstGeom>
                  </pic:spPr>
                </pic:pic>
              </a:graphicData>
            </a:graphic>
          </wp:inline>
        </w:drawing>
      </w:r>
    </w:p>
    <w:p w:rsidR="00792DE4" w:rsidRDefault="00792DE4"/>
    <w:p w:rsidR="00792DE4" w:rsidRDefault="00811570">
      <w:pPr>
        <w:rPr>
          <w:noProof/>
        </w:rPr>
      </w:pPr>
      <w:r>
        <w:t>Les valeurs mesurées indiquent que la surcharge hydraulique est moins marquée que lors du bilan 24h de 2010 (contexte également sec, avec 0 mm de pluie). La sous-charge organique semble cependant persister.</w:t>
      </w:r>
    </w:p>
    <w:p w:rsidR="00792DE4" w:rsidRDefault="00792DE4">
      <w:pPr>
        <w:rPr>
          <w:rFonts w:cs="Arial"/>
          <w:color w:val="000000"/>
          <w:highlight w:val="yellow"/>
        </w:rPr>
      </w:pPr>
    </w:p>
    <w:p w:rsidR="00792DE4" w:rsidRDefault="00811570">
      <w:pPr>
        <w:rPr>
          <w:b/>
          <w:noProof/>
          <w:u w:val="single"/>
        </w:rPr>
      </w:pPr>
      <w:r>
        <w:rPr>
          <w:b/>
          <w:noProof/>
          <w:u w:val="single"/>
        </w:rPr>
        <w:t>Commentaires de la MAGE sur les ouvrages</w:t>
      </w:r>
    </w:p>
    <w:p w:rsidR="00792DE4" w:rsidRDefault="00792DE4">
      <w:pPr>
        <w:rPr>
          <w:b/>
          <w:noProof/>
          <w:highlight w:val="yellow"/>
          <w:u w:val="single"/>
        </w:rPr>
      </w:pPr>
    </w:p>
    <w:tbl>
      <w:tblPr>
        <w:tblStyle w:val="Grilledutableau"/>
        <w:tblW w:w="9241" w:type="dxa"/>
        <w:tblLook w:val="04A0" w:firstRow="1" w:lastRow="0" w:firstColumn="1" w:lastColumn="0" w:noHBand="0" w:noVBand="1"/>
      </w:tblPr>
      <w:tblGrid>
        <w:gridCol w:w="2608"/>
        <w:gridCol w:w="6633"/>
      </w:tblGrid>
      <w:tr w:rsidR="00792DE4">
        <w:tc>
          <w:tcPr>
            <w:tcW w:w="2608" w:type="dxa"/>
          </w:tcPr>
          <w:p w:rsidR="00792DE4" w:rsidRDefault="00811570">
            <w:pPr>
              <w:rPr>
                <w:noProof/>
              </w:rPr>
            </w:pPr>
            <w:r>
              <w:rPr>
                <w:noProof/>
              </w:rPr>
              <w:t>Ouvrage de dégrillage </w:t>
            </w:r>
          </w:p>
        </w:tc>
        <w:tc>
          <w:tcPr>
            <w:tcW w:w="6633" w:type="dxa"/>
          </w:tcPr>
          <w:p w:rsidR="00792DE4" w:rsidRDefault="00811570">
            <w:pPr>
              <w:rPr>
                <w:noProof/>
              </w:rPr>
            </w:pPr>
            <w:r>
              <w:rPr>
                <w:noProof/>
              </w:rPr>
              <w:t>Fonctionnement satisafaisant</w:t>
            </w:r>
          </w:p>
        </w:tc>
      </w:tr>
      <w:tr w:rsidR="00792DE4">
        <w:tc>
          <w:tcPr>
            <w:tcW w:w="2608" w:type="dxa"/>
          </w:tcPr>
          <w:p w:rsidR="00792DE4" w:rsidRDefault="00811570">
            <w:pPr>
              <w:rPr>
                <w:noProof/>
              </w:rPr>
            </w:pPr>
            <w:r>
              <w:rPr>
                <w:noProof/>
              </w:rPr>
              <w:t>Filtration</w:t>
            </w:r>
          </w:p>
        </w:tc>
        <w:tc>
          <w:tcPr>
            <w:tcW w:w="6633" w:type="dxa"/>
          </w:tcPr>
          <w:p w:rsidR="00792DE4" w:rsidRDefault="00811570">
            <w:r>
              <w:rPr>
                <w:noProof/>
              </w:rPr>
              <w:t xml:space="preserve">Bon fonctionnement - </w:t>
            </w:r>
            <w:r>
              <w:t>Colonisation et développement des roseaux satisfaisants.</w:t>
            </w:r>
          </w:p>
        </w:tc>
      </w:tr>
    </w:tbl>
    <w:p w:rsidR="00792DE4" w:rsidRDefault="00792DE4">
      <w:pPr>
        <w:pStyle w:val="Paragraphedeliste"/>
        <w:rPr>
          <w:b/>
          <w:noProof/>
          <w:u w:val="single"/>
        </w:rPr>
      </w:pPr>
    </w:p>
    <w:p w:rsidR="00792DE4" w:rsidRDefault="00792DE4">
      <w:pPr>
        <w:pStyle w:val="Paragraphedeliste"/>
        <w:rPr>
          <w:b/>
          <w:noProof/>
          <w:u w:val="single"/>
        </w:rPr>
      </w:pPr>
    </w:p>
    <w:p w:rsidR="00792DE4" w:rsidRDefault="00811570">
      <w:pPr>
        <w:pStyle w:val="Paragraphedeliste"/>
        <w:numPr>
          <w:ilvl w:val="0"/>
          <w:numId w:val="27"/>
        </w:numPr>
        <w:rPr>
          <w:b/>
          <w:noProof/>
          <w:u w:val="single"/>
        </w:rPr>
      </w:pPr>
      <w:r>
        <w:rPr>
          <w:b/>
          <w:noProof/>
          <w:u w:val="single"/>
        </w:rPr>
        <w:t>Résultats de 2013</w:t>
      </w:r>
    </w:p>
    <w:p w:rsidR="00792DE4" w:rsidRDefault="00792DE4">
      <w:pPr>
        <w:rPr>
          <w:b/>
          <w:noProof/>
          <w:u w:val="single"/>
        </w:rPr>
      </w:pPr>
    </w:p>
    <w:p w:rsidR="00792DE4" w:rsidRDefault="00811570">
      <w:r>
        <w:t xml:space="preserve">La qualité eau épurée est la suivante : </w:t>
      </w:r>
    </w:p>
    <w:p w:rsidR="00792DE4" w:rsidRDefault="00792DE4">
      <w:pPr>
        <w:rPr>
          <w:b/>
          <w:u w:val="single"/>
        </w:rPr>
      </w:pP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22"/>
        <w:gridCol w:w="582"/>
        <w:gridCol w:w="709"/>
        <w:gridCol w:w="709"/>
        <w:gridCol w:w="709"/>
        <w:gridCol w:w="709"/>
        <w:gridCol w:w="709"/>
        <w:gridCol w:w="709"/>
        <w:gridCol w:w="709"/>
        <w:gridCol w:w="748"/>
        <w:gridCol w:w="709"/>
        <w:gridCol w:w="709"/>
        <w:gridCol w:w="530"/>
      </w:tblGrid>
      <w:tr w:rsidR="00792DE4">
        <w:trPr>
          <w:jc w:val="center"/>
        </w:trPr>
        <w:tc>
          <w:tcPr>
            <w:tcW w:w="12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lastRenderedPageBreak/>
              <w:t>Date</w:t>
            </w:r>
          </w:p>
        </w:tc>
        <w:tc>
          <w:tcPr>
            <w:tcW w:w="58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Type</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DBO5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DCO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MES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NH4</w:t>
            </w:r>
          </w:p>
          <w:p w:rsidR="00792DE4" w:rsidRDefault="00811570">
            <w:pPr>
              <w:jc w:val="center"/>
              <w:rPr>
                <w:b/>
                <w:lang w:val="en-GB"/>
              </w:rPr>
            </w:pP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NO2</w:t>
            </w:r>
          </w:p>
          <w:p w:rsidR="00792DE4" w:rsidRDefault="00811570">
            <w:pPr>
              <w:jc w:val="center"/>
              <w:rPr>
                <w:b/>
                <w:lang w:val="en-GB"/>
              </w:rPr>
            </w:pP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NO3</w:t>
            </w:r>
          </w:p>
          <w:p w:rsidR="00792DE4" w:rsidRDefault="00811570">
            <w:pPr>
              <w:jc w:val="center"/>
              <w:rPr>
                <w:b/>
                <w:lang w:val="nl-NL"/>
              </w:rPr>
            </w:pPr>
            <w:r>
              <w:rPr>
                <w:b/>
                <w:lang w:val="nl-NL"/>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NTK </w:t>
            </w:r>
            <w:r>
              <w:rPr>
                <w:b/>
                <w:lang w:val="en-GB"/>
              </w:rPr>
              <w:t>(mg/l)</w:t>
            </w:r>
          </w:p>
        </w:tc>
        <w:tc>
          <w:tcPr>
            <w:tcW w:w="748"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792DE4" w:rsidRDefault="00811570">
            <w:pPr>
              <w:jc w:val="center"/>
              <w:rPr>
                <w:b/>
                <w:lang w:val="nl-NL"/>
              </w:rPr>
            </w:pPr>
            <w:r>
              <w:rPr>
                <w:b/>
                <w:lang w:val="nl-NL"/>
              </w:rPr>
              <w:t>NGL (mg/L)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Pt </w:t>
            </w:r>
            <w:r>
              <w:rPr>
                <w:b/>
                <w:lang w:val="en-GB"/>
              </w:rPr>
              <w:t>(mg/l)</w:t>
            </w:r>
          </w:p>
        </w:tc>
        <w:tc>
          <w:tcPr>
            <w:tcW w:w="7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PO4 </w:t>
            </w:r>
            <w:r>
              <w:rPr>
                <w:b/>
                <w:lang w:val="en-GB"/>
              </w:rPr>
              <w:t>(mg/l)</w:t>
            </w:r>
          </w:p>
        </w:tc>
        <w:tc>
          <w:tcPr>
            <w:tcW w:w="53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pH</w:t>
            </w:r>
          </w:p>
        </w:tc>
      </w:tr>
      <w:tr w:rsidR="00792DE4">
        <w:trPr>
          <w:jc w:val="center"/>
        </w:trPr>
        <w:tc>
          <w:tcPr>
            <w:tcW w:w="1222"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b/>
                <w:sz w:val="22"/>
                <w:szCs w:val="22"/>
              </w:rPr>
            </w:pPr>
            <w:r>
              <w:rPr>
                <w:rFonts w:asciiTheme="minorHAnsi" w:hAnsiTheme="minorHAnsi"/>
                <w:b/>
                <w:sz w:val="22"/>
                <w:szCs w:val="22"/>
              </w:rPr>
              <w:t>07/10/2013</w:t>
            </w:r>
          </w:p>
        </w:tc>
        <w:tc>
          <w:tcPr>
            <w:tcW w:w="582"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VLA</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3</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47</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3</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0,02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140</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2,2</w:t>
            </w:r>
          </w:p>
        </w:tc>
        <w:tc>
          <w:tcPr>
            <w:tcW w:w="748" w:type="dxa"/>
            <w:tcBorders>
              <w:top w:val="single" w:sz="4" w:space="0" w:color="auto"/>
              <w:left w:val="single" w:sz="4" w:space="0" w:color="auto"/>
              <w:bottom w:val="single" w:sz="4" w:space="0" w:color="auto"/>
              <w:right w:val="single" w:sz="4" w:space="0" w:color="auto"/>
            </w:tcBorders>
          </w:tcPr>
          <w:p w:rsidR="00792DE4" w:rsidRDefault="00792DE4">
            <w:pPr>
              <w:pStyle w:val="Default"/>
              <w:jc w:val="center"/>
              <w:rPr>
                <w:rFonts w:asciiTheme="minorHAnsi" w:hAnsiTheme="minorHAnsi"/>
                <w:sz w:val="22"/>
                <w:szCs w:val="22"/>
              </w:rPr>
            </w:pP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5,12</w:t>
            </w:r>
          </w:p>
        </w:tc>
        <w:tc>
          <w:tcPr>
            <w:tcW w:w="709"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13,2</w:t>
            </w:r>
          </w:p>
        </w:tc>
        <w:tc>
          <w:tcPr>
            <w:tcW w:w="53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6,7</w:t>
            </w:r>
          </w:p>
        </w:tc>
      </w:tr>
    </w:tbl>
    <w:p w:rsidR="00792DE4" w:rsidRDefault="00792DE4"/>
    <w:p w:rsidR="00792DE4" w:rsidRDefault="00811570">
      <w:r>
        <w:t>L'eau traitée est claire et ne dégage pas d'odeur particulière. Le rapport d'analyses montre un rejet de qualité satisfaisante sur l'ensemble des paramètres analysés. La concentration élevée en nitrates est caractéristique du bon fonctionnement de ce type de procédé épuratoire.</w:t>
      </w:r>
    </w:p>
    <w:p w:rsidR="00792DE4" w:rsidRDefault="00792DE4">
      <w:pPr>
        <w:rPr>
          <w:highlight w:val="yellow"/>
        </w:rPr>
      </w:pPr>
    </w:p>
    <w:p w:rsidR="00792DE4" w:rsidRDefault="00811570">
      <w:r>
        <w:t>Les données hydrauliques mensuelles sont les suivantes :</w:t>
      </w:r>
    </w:p>
    <w:p w:rsidR="00792DE4" w:rsidRDefault="00811570">
      <w:pPr>
        <w:jc w:val="center"/>
      </w:pPr>
      <w:r>
        <w:rPr>
          <w:noProof/>
          <w:lang w:eastAsia="fr-FR"/>
        </w:rPr>
        <w:drawing>
          <wp:inline distT="0" distB="0" distL="0" distR="0" wp14:anchorId="0F5C12A3" wp14:editId="5A43BBEC">
            <wp:extent cx="4248150" cy="2981015"/>
            <wp:effectExtent l="0" t="0" r="0" b="0"/>
            <wp:docPr id="308" name="Imag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258881" cy="2988545"/>
                    </a:xfrm>
                    <a:prstGeom prst="rect">
                      <a:avLst/>
                    </a:prstGeom>
                  </pic:spPr>
                </pic:pic>
              </a:graphicData>
            </a:graphic>
          </wp:inline>
        </w:drawing>
      </w:r>
    </w:p>
    <w:p w:rsidR="00792DE4" w:rsidRDefault="00792DE4">
      <w:pPr>
        <w:jc w:val="center"/>
      </w:pPr>
    </w:p>
    <w:p w:rsidR="00792DE4" w:rsidRDefault="00811570">
      <w:r>
        <w:t>Les débits observés en entrée de station sont toujours élevés. La réponse aux évènements pluvieux est toujours visible. Vu l’absence de faible débits, le « bruit de fond » dû à l’apport d’eaux claires parasites permanentes semble toujours présent.</w:t>
      </w:r>
    </w:p>
    <w:p w:rsidR="00792DE4" w:rsidRDefault="00792DE4">
      <w:pPr>
        <w:rPr>
          <w:highlight w:val="green"/>
        </w:rPr>
      </w:pPr>
    </w:p>
    <w:p w:rsidR="00792DE4" w:rsidRDefault="00792DE4">
      <w:pPr>
        <w:rPr>
          <w:highlight w:val="green"/>
        </w:rPr>
      </w:pPr>
    </w:p>
    <w:p w:rsidR="00792DE4" w:rsidRDefault="00811570">
      <w:pPr>
        <w:pStyle w:val="Titre3"/>
        <w:numPr>
          <w:ilvl w:val="2"/>
          <w:numId w:val="1"/>
        </w:numPr>
        <w:ind w:left="1985" w:hanging="851"/>
      </w:pPr>
      <w:bookmarkStart w:id="44" w:name="_Toc414441522"/>
      <w:bookmarkStart w:id="45" w:name="_Toc430954918"/>
      <w:r>
        <w:t xml:space="preserve">Station de La </w:t>
      </w:r>
      <w:proofErr w:type="spellStart"/>
      <w:r>
        <w:t>Tronchia</w:t>
      </w:r>
      <w:bookmarkEnd w:id="44"/>
      <w:bookmarkEnd w:id="45"/>
      <w:proofErr w:type="spellEnd"/>
    </w:p>
    <w:p w:rsidR="00792DE4" w:rsidRDefault="00792DE4"/>
    <w:p w:rsidR="00792DE4" w:rsidRDefault="00811570">
      <w:r>
        <w:t xml:space="preserve">La station de La </w:t>
      </w:r>
      <w:proofErr w:type="spellStart"/>
      <w:r>
        <w:t>Tronchia</w:t>
      </w:r>
      <w:proofErr w:type="spellEnd"/>
      <w:r>
        <w:t xml:space="preserve"> est de type « Lagunage 2 bassins », elle a été mise en service en 1990 et ses caractéristiques principales sont détaillées dans le tableau suivant (extrait du rapport d’autosurveillance MAGE réalisé en 2013) :</w:t>
      </w:r>
    </w:p>
    <w:p w:rsidR="00792DE4" w:rsidRDefault="00792DE4"/>
    <w:p w:rsidR="00792DE4" w:rsidRDefault="00811570">
      <w:pPr>
        <w:jc w:val="center"/>
      </w:pPr>
      <w:r>
        <w:rPr>
          <w:noProof/>
          <w:lang w:eastAsia="fr-FR"/>
        </w:rPr>
        <w:lastRenderedPageBreak/>
        <w:drawing>
          <wp:inline distT="0" distB="0" distL="0" distR="0" wp14:anchorId="738D3C3A" wp14:editId="0C4C61B4">
            <wp:extent cx="5759450" cy="2433346"/>
            <wp:effectExtent l="0" t="0" r="0" b="5080"/>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59450" cy="2433346"/>
                    </a:xfrm>
                    <a:prstGeom prst="rect">
                      <a:avLst/>
                    </a:prstGeom>
                  </pic:spPr>
                </pic:pic>
              </a:graphicData>
            </a:graphic>
          </wp:inline>
        </w:drawing>
      </w:r>
    </w:p>
    <w:p w:rsidR="00792DE4" w:rsidRDefault="00792DE4"/>
    <w:p w:rsidR="00792DE4" w:rsidRDefault="00811570">
      <w:r>
        <w:t xml:space="preserve">Le niveau de rejet est celui de l’arrêté du 22 Juin 2007 pour les STEP ≤ 2000 EH, soit : </w:t>
      </w:r>
    </w:p>
    <w:p w:rsidR="00792DE4" w:rsidRDefault="00792DE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792DE4">
        <w:trPr>
          <w:cantSplit/>
          <w:trHeight w:val="454"/>
          <w:jc w:val="center"/>
        </w:trPr>
        <w:tc>
          <w:tcPr>
            <w:tcW w:w="1984" w:type="dxa"/>
            <w:tcBorders>
              <w:top w:val="nil"/>
              <w:left w:val="nil"/>
              <w:right w:val="nil"/>
            </w:tcBorders>
            <w:shd w:val="clear" w:color="auto" w:fill="auto"/>
            <w:vAlign w:val="center"/>
          </w:tcPr>
          <w:p w:rsidR="00792DE4" w:rsidRDefault="00792DE4">
            <w:pPr>
              <w:keepNext/>
              <w:jc w:val="center"/>
            </w:pPr>
          </w:p>
        </w:tc>
        <w:tc>
          <w:tcPr>
            <w:tcW w:w="1246" w:type="dxa"/>
            <w:tcBorders>
              <w:top w:val="nil"/>
              <w:left w:val="nil"/>
              <w:right w:val="nil"/>
            </w:tcBorders>
            <w:shd w:val="clear" w:color="auto" w:fill="auto"/>
            <w:vAlign w:val="center"/>
          </w:tcPr>
          <w:p w:rsidR="00792DE4" w:rsidRDefault="00792DE4">
            <w:pPr>
              <w:keepNext/>
              <w:jc w:val="center"/>
            </w:pPr>
          </w:p>
        </w:tc>
        <w:tc>
          <w:tcPr>
            <w:tcW w:w="1531" w:type="dxa"/>
            <w:tcBorders>
              <w:top w:val="nil"/>
              <w:left w:val="nil"/>
            </w:tcBorders>
            <w:shd w:val="clear" w:color="auto" w:fill="auto"/>
            <w:vAlign w:val="center"/>
          </w:tcPr>
          <w:p w:rsidR="00792DE4" w:rsidRDefault="00792DE4">
            <w:pPr>
              <w:keepNext/>
              <w:jc w:val="center"/>
            </w:pPr>
          </w:p>
        </w:tc>
        <w:tc>
          <w:tcPr>
            <w:tcW w:w="794" w:type="dxa"/>
            <w:shd w:val="clear" w:color="auto" w:fill="8DB3E2" w:themeFill="text2" w:themeFillTint="66"/>
            <w:vAlign w:val="center"/>
          </w:tcPr>
          <w:p w:rsidR="00792DE4" w:rsidRDefault="00811570">
            <w:pPr>
              <w:keepNext/>
              <w:jc w:val="center"/>
            </w:pPr>
            <w:r>
              <w:t>DBO5</w:t>
            </w:r>
          </w:p>
        </w:tc>
        <w:tc>
          <w:tcPr>
            <w:tcW w:w="794" w:type="dxa"/>
            <w:shd w:val="clear" w:color="auto" w:fill="8DB3E2" w:themeFill="text2" w:themeFillTint="66"/>
            <w:vAlign w:val="center"/>
          </w:tcPr>
          <w:p w:rsidR="00792DE4" w:rsidRDefault="00811570">
            <w:pPr>
              <w:keepNext/>
              <w:jc w:val="center"/>
            </w:pPr>
            <w:r>
              <w:t>DCO</w:t>
            </w:r>
          </w:p>
        </w:tc>
        <w:tc>
          <w:tcPr>
            <w:tcW w:w="794" w:type="dxa"/>
            <w:shd w:val="clear" w:color="auto" w:fill="8DB3E2" w:themeFill="text2" w:themeFillTint="66"/>
            <w:vAlign w:val="center"/>
          </w:tcPr>
          <w:p w:rsidR="00792DE4" w:rsidRDefault="00811570">
            <w:pPr>
              <w:keepNext/>
              <w:jc w:val="center"/>
            </w:pPr>
            <w:r>
              <w:t>MES</w:t>
            </w:r>
          </w:p>
        </w:tc>
      </w:tr>
      <w:tr w:rsidR="00792DE4">
        <w:trPr>
          <w:cantSplit/>
          <w:jc w:val="center"/>
        </w:trPr>
        <w:tc>
          <w:tcPr>
            <w:tcW w:w="1984" w:type="dxa"/>
            <w:vMerge w:val="restart"/>
            <w:shd w:val="clear" w:color="auto" w:fill="auto"/>
            <w:vAlign w:val="center"/>
          </w:tcPr>
          <w:p w:rsidR="00792DE4" w:rsidRDefault="00811570">
            <w:pPr>
              <w:keepNext/>
              <w:jc w:val="center"/>
            </w:pPr>
            <w:r>
              <w:t>mg/l</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vMerge/>
            <w:shd w:val="clear" w:color="auto" w:fill="auto"/>
            <w:vAlign w:val="center"/>
          </w:tcPr>
          <w:p w:rsidR="00792DE4" w:rsidRDefault="00792DE4">
            <w:pPr>
              <w:keepNext/>
              <w:jc w:val="center"/>
            </w:pPr>
          </w:p>
        </w:tc>
        <w:tc>
          <w:tcPr>
            <w:tcW w:w="1246" w:type="dxa"/>
            <w:shd w:val="clear" w:color="auto" w:fill="auto"/>
            <w:vAlign w:val="center"/>
          </w:tcPr>
          <w:p w:rsidR="00792DE4" w:rsidRDefault="00811570">
            <w:pPr>
              <w:keepNext/>
              <w:jc w:val="center"/>
            </w:pPr>
            <w:r>
              <w:t>Instantanée</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35</w:t>
            </w:r>
          </w:p>
        </w:tc>
        <w:tc>
          <w:tcPr>
            <w:tcW w:w="794" w:type="dxa"/>
            <w:shd w:val="clear" w:color="auto" w:fill="auto"/>
            <w:vAlign w:val="center"/>
          </w:tcPr>
          <w:p w:rsidR="00792DE4" w:rsidRDefault="00792DE4">
            <w:pPr>
              <w:keepNext/>
              <w:jc w:val="center"/>
            </w:pPr>
          </w:p>
        </w:tc>
        <w:tc>
          <w:tcPr>
            <w:tcW w:w="794" w:type="dxa"/>
            <w:shd w:val="clear" w:color="auto" w:fill="auto"/>
            <w:vAlign w:val="center"/>
          </w:tcPr>
          <w:p w:rsidR="00792DE4" w:rsidRDefault="00792DE4">
            <w:pPr>
              <w:keepNext/>
              <w:jc w:val="center"/>
            </w:pPr>
          </w:p>
        </w:tc>
      </w:tr>
      <w:tr w:rsidR="00792DE4">
        <w:trPr>
          <w:cantSplit/>
          <w:jc w:val="center"/>
        </w:trPr>
        <w:tc>
          <w:tcPr>
            <w:tcW w:w="1984" w:type="dxa"/>
            <w:shd w:val="clear" w:color="auto" w:fill="auto"/>
            <w:vAlign w:val="center"/>
          </w:tcPr>
          <w:p w:rsidR="00792DE4" w:rsidRDefault="00811570">
            <w:pPr>
              <w:keepNext/>
              <w:jc w:val="center"/>
            </w:pPr>
            <w:r>
              <w:t>Rendement  %</w:t>
            </w:r>
          </w:p>
        </w:tc>
        <w:tc>
          <w:tcPr>
            <w:tcW w:w="1246" w:type="dxa"/>
            <w:shd w:val="clear" w:color="auto" w:fill="auto"/>
            <w:vAlign w:val="center"/>
          </w:tcPr>
          <w:p w:rsidR="00792DE4" w:rsidRDefault="00811570">
            <w:pPr>
              <w:keepNext/>
              <w:jc w:val="center"/>
            </w:pPr>
            <w:r>
              <w:t>24 h</w:t>
            </w:r>
          </w:p>
        </w:tc>
        <w:tc>
          <w:tcPr>
            <w:tcW w:w="1531" w:type="dxa"/>
            <w:shd w:val="clear" w:color="auto" w:fill="auto"/>
            <w:vAlign w:val="center"/>
          </w:tcPr>
          <w:p w:rsidR="00792DE4" w:rsidRDefault="00811570">
            <w:pPr>
              <w:keepNext/>
              <w:jc w:val="center"/>
            </w:pPr>
            <w:r>
              <w:t>Tout temps</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60</w:t>
            </w:r>
          </w:p>
        </w:tc>
        <w:tc>
          <w:tcPr>
            <w:tcW w:w="794" w:type="dxa"/>
            <w:shd w:val="clear" w:color="auto" w:fill="auto"/>
            <w:vAlign w:val="center"/>
          </w:tcPr>
          <w:p w:rsidR="00792DE4" w:rsidRDefault="00811570">
            <w:pPr>
              <w:keepNext/>
              <w:jc w:val="center"/>
            </w:pPr>
            <w:r>
              <w:t>50</w:t>
            </w:r>
          </w:p>
        </w:tc>
      </w:tr>
    </w:tbl>
    <w:p w:rsidR="00792DE4" w:rsidRDefault="00792DE4">
      <w:pPr>
        <w:rPr>
          <w:highlight w:val="green"/>
        </w:rPr>
      </w:pPr>
    </w:p>
    <w:p w:rsidR="00792DE4" w:rsidRDefault="00792DE4">
      <w:pPr>
        <w:rPr>
          <w:highlight w:val="green"/>
        </w:rPr>
      </w:pPr>
    </w:p>
    <w:p w:rsidR="00792DE4" w:rsidRDefault="00811570">
      <w:pPr>
        <w:pStyle w:val="Titre4"/>
        <w:numPr>
          <w:ilvl w:val="3"/>
          <w:numId w:val="1"/>
        </w:numPr>
        <w:ind w:left="567" w:hanging="580"/>
      </w:pPr>
      <w:r>
        <w:t>Commentaires de la MAGE</w:t>
      </w:r>
    </w:p>
    <w:p w:rsidR="00792DE4" w:rsidRDefault="00792DE4">
      <w:pPr>
        <w:pStyle w:val="retrait1"/>
        <w:rPr>
          <w:rFonts w:asciiTheme="minorHAnsi" w:hAnsiTheme="minorHAnsi"/>
        </w:rPr>
      </w:pPr>
    </w:p>
    <w:p w:rsidR="00792DE4" w:rsidRDefault="00811570">
      <w:pPr>
        <w:pStyle w:val="Paragraphedeliste"/>
        <w:numPr>
          <w:ilvl w:val="0"/>
          <w:numId w:val="20"/>
        </w:numPr>
        <w:rPr>
          <w:b/>
        </w:rPr>
      </w:pPr>
      <w:r>
        <w:rPr>
          <w:b/>
        </w:rPr>
        <w:t>Réseau</w:t>
      </w:r>
    </w:p>
    <w:p w:rsidR="00792DE4" w:rsidRDefault="00811570">
      <w:pPr>
        <w:rPr>
          <w:b/>
        </w:rPr>
      </w:pPr>
      <w:r>
        <w:t>Le volume reçu en tête de station est bien au-delà du débit hydraulique nominal de la station.</w:t>
      </w:r>
    </w:p>
    <w:p w:rsidR="00792DE4" w:rsidRDefault="00792DE4">
      <w:pPr>
        <w:rPr>
          <w:rFonts w:ascii="Arial" w:hAnsi="Arial" w:cs="Arial"/>
          <w:color w:val="000000"/>
          <w:sz w:val="20"/>
          <w:szCs w:val="20"/>
        </w:rPr>
      </w:pPr>
    </w:p>
    <w:p w:rsidR="00792DE4" w:rsidRDefault="00792DE4"/>
    <w:p w:rsidR="00792DE4" w:rsidRDefault="00811570">
      <w:pPr>
        <w:pStyle w:val="Paragraphedeliste"/>
        <w:numPr>
          <w:ilvl w:val="0"/>
          <w:numId w:val="20"/>
        </w:numPr>
        <w:rPr>
          <w:b/>
        </w:rPr>
      </w:pPr>
      <w:r>
        <w:rPr>
          <w:b/>
        </w:rPr>
        <w:t>Station d'épuration</w:t>
      </w:r>
    </w:p>
    <w:p w:rsidR="00792DE4" w:rsidRDefault="00811570">
      <w:r>
        <w:t xml:space="preserve">Les rendements épuratoires sont mauvais, ils n'ont pas été calculés. Plusieurs éléments ont obligé la MAGE à ne pas exploiter ces résultats: </w:t>
      </w:r>
    </w:p>
    <w:p w:rsidR="00792DE4" w:rsidRDefault="00811570">
      <w:pPr>
        <w:pStyle w:val="Paragraphedeliste"/>
        <w:numPr>
          <w:ilvl w:val="0"/>
          <w:numId w:val="29"/>
        </w:numPr>
      </w:pPr>
      <w:r>
        <w:t xml:space="preserve">une concentration assez importante en </w:t>
      </w:r>
      <w:proofErr w:type="spellStart"/>
      <w:r>
        <w:t>microalgues</w:t>
      </w:r>
      <w:proofErr w:type="spellEnd"/>
      <w:r>
        <w:t xml:space="preserve"> dans le deuxième bassin entraine notamment un niveau de DCO, MES élevé en sortie de station, </w:t>
      </w:r>
    </w:p>
    <w:p w:rsidR="00792DE4" w:rsidRDefault="00811570">
      <w:pPr>
        <w:pStyle w:val="Paragraphedeliste"/>
        <w:numPr>
          <w:ilvl w:val="0"/>
          <w:numId w:val="29"/>
        </w:numPr>
      </w:pPr>
      <w:r>
        <w:t xml:space="preserve">une charge entrante faible, </w:t>
      </w:r>
    </w:p>
    <w:p w:rsidR="00792DE4" w:rsidRDefault="00811570">
      <w:pPr>
        <w:pStyle w:val="Paragraphedeliste"/>
        <w:numPr>
          <w:ilvl w:val="0"/>
          <w:numId w:val="29"/>
        </w:numPr>
      </w:pPr>
      <w:r>
        <w:t>un débit entrant très</w:t>
      </w:r>
    </w:p>
    <w:p w:rsidR="00792DE4" w:rsidRDefault="00792DE4"/>
    <w:p w:rsidR="00792DE4" w:rsidRDefault="00811570">
      <w:pPr>
        <w:rPr>
          <w:b/>
          <w:bCs/>
          <w:sz w:val="20"/>
          <w:szCs w:val="20"/>
        </w:rPr>
      </w:pPr>
      <w:r>
        <w:t>Les concentrations mesurées en sortie de station ne sont toutefois pas alarmantes pour ce type de procédé épuratoire, ils correspondent à un traitement par lagunage.</w:t>
      </w:r>
    </w:p>
    <w:p w:rsidR="00792DE4" w:rsidRDefault="00792DE4">
      <w:pPr>
        <w:rPr>
          <w:noProof/>
          <w:highlight w:val="green"/>
        </w:rPr>
      </w:pPr>
    </w:p>
    <w:p w:rsidR="00792DE4" w:rsidRDefault="00811570">
      <w:pPr>
        <w:pStyle w:val="Titre4"/>
        <w:numPr>
          <w:ilvl w:val="3"/>
          <w:numId w:val="1"/>
        </w:numPr>
        <w:ind w:left="567" w:hanging="580"/>
        <w:rPr>
          <w:noProof/>
        </w:rPr>
      </w:pPr>
      <w:r>
        <w:rPr>
          <w:noProof/>
        </w:rPr>
        <w:t>Fonctionnement de la station</w:t>
      </w:r>
    </w:p>
    <w:p w:rsidR="00792DE4" w:rsidRDefault="00792DE4"/>
    <w:p w:rsidR="00792DE4" w:rsidRDefault="00811570">
      <w:pPr>
        <w:rPr>
          <w:noProof/>
        </w:rPr>
      </w:pPr>
      <w:r>
        <w:rPr>
          <w:noProof/>
        </w:rPr>
        <w:t>L’analyse du fonctionnement de la station a été réalisée suite aux données fournies par le Conseil Général de la Loire via son service MAGE ayant pour mission le Service d’Assistance aux Stations d’Epuration du département. Les données analysées regroupent le bilan 24 h réalisé en 2014 ainsi que les résultats des analyses effectuées sur l’eau épurée.</w:t>
      </w:r>
    </w:p>
    <w:p w:rsidR="00792DE4" w:rsidRDefault="00811570">
      <w:pPr>
        <w:spacing w:after="200" w:line="276" w:lineRule="auto"/>
        <w:jc w:val="left"/>
        <w:rPr>
          <w:noProof/>
        </w:rPr>
      </w:pPr>
      <w:r>
        <w:rPr>
          <w:noProof/>
        </w:rPr>
        <w:br w:type="page"/>
      </w:r>
    </w:p>
    <w:p w:rsidR="00792DE4" w:rsidRDefault="00792DE4">
      <w:pPr>
        <w:rPr>
          <w:noProof/>
        </w:rPr>
      </w:pPr>
    </w:p>
    <w:p w:rsidR="00792DE4" w:rsidRDefault="00811570">
      <w:pPr>
        <w:pStyle w:val="Paragraphedeliste"/>
        <w:numPr>
          <w:ilvl w:val="0"/>
          <w:numId w:val="27"/>
        </w:numPr>
        <w:rPr>
          <w:b/>
          <w:noProof/>
          <w:u w:val="single"/>
        </w:rPr>
      </w:pPr>
      <w:r>
        <w:rPr>
          <w:b/>
          <w:noProof/>
          <w:u w:val="single"/>
        </w:rPr>
        <w:t>Résultats du bilan 24 h du 6 au 7 août 2014</w:t>
      </w:r>
    </w:p>
    <w:p w:rsidR="00792DE4" w:rsidRDefault="00792DE4">
      <w:pPr>
        <w:rPr>
          <w:noProof/>
          <w:highlight w:val="yellow"/>
        </w:rPr>
      </w:pPr>
    </w:p>
    <w:p w:rsidR="00792DE4" w:rsidRDefault="00811570">
      <w:pPr>
        <w:rPr>
          <w:b/>
          <w:noProof/>
          <w:u w:val="single"/>
        </w:rPr>
      </w:pPr>
      <w:r>
        <w:rPr>
          <w:b/>
          <w:noProof/>
          <w:u w:val="single"/>
        </w:rPr>
        <w:t>Moyenne station</w:t>
      </w:r>
    </w:p>
    <w:p w:rsidR="00792DE4" w:rsidRDefault="00811570">
      <w:pPr>
        <w:jc w:val="center"/>
        <w:rPr>
          <w:b/>
          <w:noProof/>
          <w:highlight w:val="yellow"/>
          <w:u w:val="single"/>
        </w:rPr>
      </w:pPr>
      <w:r>
        <w:rPr>
          <w:noProof/>
          <w:lang w:eastAsia="fr-FR"/>
        </w:rPr>
        <w:drawing>
          <wp:inline distT="0" distB="0" distL="0" distR="0" wp14:anchorId="694CE7C4" wp14:editId="46643EF1">
            <wp:extent cx="4209287" cy="1837927"/>
            <wp:effectExtent l="0" t="0" r="1270" b="0"/>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209227" cy="1837901"/>
                    </a:xfrm>
                    <a:prstGeom prst="rect">
                      <a:avLst/>
                    </a:prstGeom>
                  </pic:spPr>
                </pic:pic>
              </a:graphicData>
            </a:graphic>
          </wp:inline>
        </w:drawing>
      </w:r>
    </w:p>
    <w:p w:rsidR="00792DE4" w:rsidRDefault="00792DE4">
      <w:pPr>
        <w:rPr>
          <w:b/>
          <w:noProof/>
          <w:highlight w:val="yellow"/>
          <w:u w:val="single"/>
        </w:rPr>
      </w:pPr>
    </w:p>
    <w:p w:rsidR="00792DE4" w:rsidRDefault="00811570">
      <w:pPr>
        <w:rPr>
          <w:b/>
          <w:noProof/>
          <w:highlight w:val="yellow"/>
          <w:u w:val="single"/>
        </w:rPr>
      </w:pPr>
      <w:r>
        <w:t xml:space="preserve">La présence importante de </w:t>
      </w:r>
      <w:proofErr w:type="spellStart"/>
      <w:r>
        <w:t>microalgues</w:t>
      </w:r>
      <w:proofErr w:type="spellEnd"/>
      <w:r>
        <w:t xml:space="preserve"> dans le second bassin et dans l’eau rejetée vers le milieu naturel entraine des valeurs élevées sur certains paramètres (DCO, MES). Conjugué à des concentrations plutôt faibles dans le prélèvement d’eau brute, le calcul du rendement épuratoire ne devient pas représentatif.</w:t>
      </w:r>
    </w:p>
    <w:p w:rsidR="00792DE4" w:rsidRDefault="00792DE4">
      <w:pPr>
        <w:jc w:val="center"/>
        <w:rPr>
          <w:noProof/>
          <w:highlight w:val="yellow"/>
        </w:rPr>
      </w:pPr>
    </w:p>
    <w:p w:rsidR="00792DE4" w:rsidRDefault="00811570">
      <w:pPr>
        <w:rPr>
          <w:b/>
          <w:noProof/>
          <w:u w:val="single"/>
        </w:rPr>
      </w:pPr>
      <w:r>
        <w:rPr>
          <w:b/>
          <w:noProof/>
          <w:u w:val="single"/>
        </w:rPr>
        <w:t>Charges reçus</w:t>
      </w:r>
    </w:p>
    <w:p w:rsidR="00792DE4" w:rsidRDefault="00792DE4">
      <w:pPr>
        <w:rPr>
          <w:noProof/>
        </w:rPr>
      </w:pPr>
    </w:p>
    <w:p w:rsidR="00792DE4" w:rsidRDefault="00811570">
      <w:r>
        <w:rPr>
          <w:noProof/>
        </w:rPr>
        <w:t>Au cours du bilan, la station a reçu 145,14 m</w:t>
      </w:r>
      <w:r>
        <w:rPr>
          <w:noProof/>
          <w:vertAlign w:val="superscript"/>
        </w:rPr>
        <w:t>3</w:t>
      </w:r>
      <w:r>
        <w:rPr>
          <w:noProof/>
        </w:rPr>
        <w:t xml:space="preserve"> d’effluent </w:t>
      </w:r>
      <w:r>
        <w:t>représentant 7,26 kg de DBO</w:t>
      </w:r>
      <w:r>
        <w:rPr>
          <w:sz w:val="14"/>
          <w:szCs w:val="14"/>
        </w:rPr>
        <w:t xml:space="preserve">5 </w:t>
      </w:r>
      <w:r>
        <w:t>soit, par rapport à ses capacités nominales une charge hydraulique de 372 % et une charge organique de 46,5 %.</w:t>
      </w:r>
    </w:p>
    <w:p w:rsidR="00792DE4" w:rsidRDefault="00811570">
      <w:pPr>
        <w:jc w:val="center"/>
        <w:rPr>
          <w:highlight w:val="yellow"/>
        </w:rPr>
      </w:pPr>
      <w:r>
        <w:rPr>
          <w:noProof/>
          <w:lang w:eastAsia="fr-FR"/>
        </w:rPr>
        <w:drawing>
          <wp:inline distT="0" distB="0" distL="0" distR="0" wp14:anchorId="0ECF7D3E" wp14:editId="49047742">
            <wp:extent cx="4999511" cy="1372394"/>
            <wp:effectExtent l="0" t="0" r="0" b="0"/>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004522" cy="1373770"/>
                    </a:xfrm>
                    <a:prstGeom prst="rect">
                      <a:avLst/>
                    </a:prstGeom>
                  </pic:spPr>
                </pic:pic>
              </a:graphicData>
            </a:graphic>
          </wp:inline>
        </w:drawing>
      </w:r>
    </w:p>
    <w:p w:rsidR="00792DE4" w:rsidRDefault="00792DE4">
      <w:pPr>
        <w:rPr>
          <w:rFonts w:cs="Arial"/>
          <w:color w:val="000000"/>
        </w:rPr>
      </w:pPr>
    </w:p>
    <w:p w:rsidR="00792DE4" w:rsidRDefault="00811570">
      <w:pPr>
        <w:rPr>
          <w:b/>
          <w:noProof/>
          <w:u w:val="single"/>
        </w:rPr>
      </w:pPr>
      <w:r>
        <w:rPr>
          <w:b/>
          <w:noProof/>
          <w:u w:val="single"/>
        </w:rPr>
        <w:t>Commentaires de la MAGE sur les ouvrages</w:t>
      </w:r>
    </w:p>
    <w:p w:rsidR="00792DE4" w:rsidRDefault="00792DE4">
      <w:pPr>
        <w:rPr>
          <w:b/>
          <w:noProof/>
          <w:u w:val="single"/>
        </w:rPr>
      </w:pPr>
    </w:p>
    <w:tbl>
      <w:tblPr>
        <w:tblStyle w:val="Grilledutableau"/>
        <w:tblW w:w="9241" w:type="dxa"/>
        <w:tblLook w:val="04A0" w:firstRow="1" w:lastRow="0" w:firstColumn="1" w:lastColumn="0" w:noHBand="0" w:noVBand="1"/>
      </w:tblPr>
      <w:tblGrid>
        <w:gridCol w:w="2608"/>
        <w:gridCol w:w="6633"/>
      </w:tblGrid>
      <w:tr w:rsidR="00792DE4">
        <w:tc>
          <w:tcPr>
            <w:tcW w:w="2608" w:type="dxa"/>
          </w:tcPr>
          <w:p w:rsidR="00792DE4" w:rsidRDefault="00811570">
            <w:pPr>
              <w:rPr>
                <w:noProof/>
              </w:rPr>
            </w:pPr>
            <w:r>
              <w:rPr>
                <w:noProof/>
              </w:rPr>
              <w:t>Lagunage  </w:t>
            </w:r>
          </w:p>
        </w:tc>
        <w:tc>
          <w:tcPr>
            <w:tcW w:w="6633" w:type="dxa"/>
          </w:tcPr>
          <w:p w:rsidR="00792DE4" w:rsidRDefault="00811570">
            <w:pPr>
              <w:rPr>
                <w:noProof/>
              </w:rPr>
            </w:pPr>
            <w:r>
              <w:rPr>
                <w:noProof/>
              </w:rPr>
              <w:t>Fonctionnement satisfaisant</w:t>
            </w:r>
          </w:p>
        </w:tc>
      </w:tr>
    </w:tbl>
    <w:p w:rsidR="00792DE4" w:rsidRDefault="00792DE4">
      <w:pPr>
        <w:pStyle w:val="Paragraphedeliste"/>
        <w:rPr>
          <w:b/>
          <w:noProof/>
          <w:highlight w:val="yellow"/>
          <w:u w:val="single"/>
        </w:rPr>
      </w:pPr>
    </w:p>
    <w:p w:rsidR="00792DE4" w:rsidRDefault="00811570">
      <w:pPr>
        <w:pStyle w:val="Paragraphedeliste"/>
        <w:numPr>
          <w:ilvl w:val="0"/>
          <w:numId w:val="27"/>
        </w:numPr>
        <w:rPr>
          <w:b/>
          <w:noProof/>
          <w:u w:val="single"/>
        </w:rPr>
      </w:pPr>
      <w:r>
        <w:rPr>
          <w:b/>
          <w:noProof/>
          <w:u w:val="single"/>
        </w:rPr>
        <w:t>Résultats de 2013</w:t>
      </w:r>
    </w:p>
    <w:p w:rsidR="00792DE4" w:rsidRDefault="00792DE4">
      <w:pPr>
        <w:rPr>
          <w:b/>
          <w:noProof/>
          <w:u w:val="single"/>
        </w:rPr>
      </w:pPr>
    </w:p>
    <w:p w:rsidR="00792DE4" w:rsidRDefault="00811570">
      <w:r>
        <w:t xml:space="preserve">La qualité eau épurée est la suivante : </w:t>
      </w:r>
    </w:p>
    <w:p w:rsidR="00792DE4" w:rsidRDefault="00792DE4">
      <w:pPr>
        <w:rPr>
          <w:b/>
          <w:u w:val="single"/>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22"/>
        <w:gridCol w:w="582"/>
        <w:gridCol w:w="709"/>
        <w:gridCol w:w="709"/>
        <w:gridCol w:w="709"/>
        <w:gridCol w:w="709"/>
        <w:gridCol w:w="709"/>
        <w:gridCol w:w="709"/>
        <w:gridCol w:w="709"/>
        <w:gridCol w:w="748"/>
        <w:gridCol w:w="709"/>
        <w:gridCol w:w="709"/>
        <w:gridCol w:w="530"/>
      </w:tblGrid>
      <w:tr w:rsidR="00792DE4">
        <w:trPr>
          <w:jc w:val="center"/>
        </w:trPr>
        <w:tc>
          <w:tcPr>
            <w:tcW w:w="118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Date</w:t>
            </w:r>
          </w:p>
        </w:tc>
        <w:tc>
          <w:tcPr>
            <w:tcW w:w="56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Type</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DBO5 (mg/l)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DCO (mg/l)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rPr>
            </w:pPr>
            <w:r>
              <w:rPr>
                <w:b/>
              </w:rPr>
              <w:t>MES (mg/l)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NH4</w:t>
            </w:r>
          </w:p>
          <w:p w:rsidR="00792DE4" w:rsidRDefault="00811570">
            <w:pPr>
              <w:jc w:val="center"/>
              <w:rPr>
                <w:b/>
                <w:lang w:val="en-GB"/>
              </w:rPr>
            </w:pPr>
            <w:r>
              <w:rPr>
                <w:b/>
                <w:lang w:val="en-GB"/>
              </w:rPr>
              <w:t>(mg/l)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NO2</w:t>
            </w:r>
          </w:p>
          <w:p w:rsidR="00792DE4" w:rsidRDefault="00811570">
            <w:pPr>
              <w:jc w:val="center"/>
              <w:rPr>
                <w:b/>
                <w:lang w:val="en-GB"/>
              </w:rPr>
            </w:pPr>
            <w:r>
              <w:rPr>
                <w:b/>
                <w:lang w:val="en-GB"/>
              </w:rPr>
              <w:t>(mg/l)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NO3</w:t>
            </w:r>
          </w:p>
          <w:p w:rsidR="00792DE4" w:rsidRDefault="00811570">
            <w:pPr>
              <w:jc w:val="center"/>
              <w:rPr>
                <w:b/>
                <w:lang w:val="nl-NL"/>
              </w:rPr>
            </w:pPr>
            <w:r>
              <w:rPr>
                <w:b/>
                <w:lang w:val="nl-NL"/>
              </w:rPr>
              <w:t>(mg/l)</w:t>
            </w:r>
          </w:p>
        </w:tc>
        <w:tc>
          <w:tcPr>
            <w:tcW w:w="85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NTK </w:t>
            </w:r>
            <w:r>
              <w:rPr>
                <w:b/>
                <w:lang w:val="en-GB"/>
              </w:rPr>
              <w:t>(mg/l)</w:t>
            </w:r>
          </w:p>
        </w:tc>
        <w:tc>
          <w:tcPr>
            <w:tcW w:w="728"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792DE4" w:rsidRDefault="00811570">
            <w:pPr>
              <w:jc w:val="center"/>
              <w:rPr>
                <w:b/>
                <w:lang w:val="nl-NL"/>
              </w:rPr>
            </w:pPr>
            <w:r>
              <w:rPr>
                <w:b/>
                <w:lang w:val="nl-NL"/>
              </w:rPr>
              <w:t>NGL (mg/L)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Pt </w:t>
            </w:r>
            <w:r>
              <w:rPr>
                <w:b/>
                <w:lang w:val="en-GB"/>
              </w:rPr>
              <w:t>(mg/l)</w:t>
            </w:r>
          </w:p>
        </w:tc>
        <w:tc>
          <w:tcPr>
            <w:tcW w:w="69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nl-NL"/>
              </w:rPr>
            </w:pPr>
            <w:r>
              <w:rPr>
                <w:b/>
                <w:lang w:val="nl-NL"/>
              </w:rPr>
              <w:t xml:space="preserve">PO4 </w:t>
            </w:r>
            <w:r>
              <w:rPr>
                <w:b/>
                <w:lang w:val="en-GB"/>
              </w:rPr>
              <w:t>(mg/l)</w:t>
            </w:r>
          </w:p>
        </w:tc>
        <w:tc>
          <w:tcPr>
            <w:tcW w:w="51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792DE4" w:rsidRDefault="00811570">
            <w:pPr>
              <w:jc w:val="center"/>
              <w:rPr>
                <w:b/>
                <w:lang w:val="en-GB"/>
              </w:rPr>
            </w:pPr>
            <w:r>
              <w:rPr>
                <w:b/>
                <w:lang w:val="en-GB"/>
              </w:rPr>
              <w:t>pH</w:t>
            </w:r>
          </w:p>
        </w:tc>
      </w:tr>
      <w:tr w:rsidR="00792DE4">
        <w:trPr>
          <w:jc w:val="center"/>
        </w:trPr>
        <w:tc>
          <w:tcPr>
            <w:tcW w:w="1187"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b/>
                <w:sz w:val="22"/>
                <w:szCs w:val="22"/>
              </w:rPr>
            </w:pPr>
            <w:r>
              <w:rPr>
                <w:rFonts w:asciiTheme="minorHAnsi" w:hAnsiTheme="minorHAnsi"/>
                <w:b/>
                <w:sz w:val="22"/>
                <w:szCs w:val="22"/>
              </w:rPr>
              <w:t>07/10/2013</w:t>
            </w:r>
          </w:p>
        </w:tc>
        <w:tc>
          <w:tcPr>
            <w:tcW w:w="568"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VLA</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30</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179</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91</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7,8</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0,35</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0,5</w:t>
            </w:r>
          </w:p>
        </w:tc>
        <w:tc>
          <w:tcPr>
            <w:tcW w:w="85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18</w:t>
            </w:r>
          </w:p>
        </w:tc>
        <w:tc>
          <w:tcPr>
            <w:tcW w:w="728" w:type="dxa"/>
            <w:tcBorders>
              <w:top w:val="single" w:sz="4" w:space="0" w:color="auto"/>
              <w:left w:val="single" w:sz="4" w:space="0" w:color="auto"/>
              <w:bottom w:val="single" w:sz="4" w:space="0" w:color="auto"/>
              <w:right w:val="single" w:sz="4" w:space="0" w:color="auto"/>
            </w:tcBorders>
          </w:tcPr>
          <w:p w:rsidR="00792DE4" w:rsidRDefault="00792DE4">
            <w:pPr>
              <w:pStyle w:val="Default"/>
              <w:jc w:val="center"/>
              <w:rPr>
                <w:rFonts w:asciiTheme="minorHAnsi" w:hAnsiTheme="minorHAnsi"/>
                <w:sz w:val="22"/>
                <w:szCs w:val="22"/>
              </w:rPr>
            </w:pP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3,55</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7,53</w:t>
            </w:r>
          </w:p>
        </w:tc>
        <w:tc>
          <w:tcPr>
            <w:tcW w:w="517"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6,95</w:t>
            </w:r>
          </w:p>
        </w:tc>
      </w:tr>
      <w:tr w:rsidR="00792DE4">
        <w:trPr>
          <w:jc w:val="center"/>
        </w:trPr>
        <w:tc>
          <w:tcPr>
            <w:tcW w:w="1187"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b/>
                <w:sz w:val="22"/>
                <w:szCs w:val="22"/>
              </w:rPr>
            </w:pPr>
            <w:r>
              <w:rPr>
                <w:rFonts w:asciiTheme="minorHAnsi" w:hAnsiTheme="minorHAnsi"/>
                <w:b/>
                <w:sz w:val="22"/>
                <w:szCs w:val="22"/>
              </w:rPr>
              <w:t>07/08/2014</w:t>
            </w:r>
          </w:p>
        </w:tc>
        <w:tc>
          <w:tcPr>
            <w:tcW w:w="568"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VLA</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57</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131</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59</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7</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0,42</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1,2</w:t>
            </w:r>
          </w:p>
        </w:tc>
        <w:tc>
          <w:tcPr>
            <w:tcW w:w="85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12,9</w:t>
            </w:r>
          </w:p>
        </w:tc>
        <w:tc>
          <w:tcPr>
            <w:tcW w:w="728"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13,3</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2,2</w:t>
            </w:r>
          </w:p>
        </w:tc>
        <w:tc>
          <w:tcPr>
            <w:tcW w:w="690"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3,7</w:t>
            </w:r>
          </w:p>
        </w:tc>
        <w:tc>
          <w:tcPr>
            <w:tcW w:w="517" w:type="dxa"/>
            <w:tcBorders>
              <w:top w:val="single" w:sz="4" w:space="0" w:color="auto"/>
              <w:left w:val="single" w:sz="4" w:space="0" w:color="auto"/>
              <w:bottom w:val="single" w:sz="4" w:space="0" w:color="auto"/>
              <w:right w:val="single" w:sz="4" w:space="0" w:color="auto"/>
            </w:tcBorders>
          </w:tcPr>
          <w:p w:rsidR="00792DE4" w:rsidRDefault="00811570">
            <w:pPr>
              <w:pStyle w:val="Default"/>
              <w:jc w:val="center"/>
              <w:rPr>
                <w:rFonts w:asciiTheme="minorHAnsi" w:hAnsiTheme="minorHAnsi"/>
                <w:sz w:val="22"/>
                <w:szCs w:val="22"/>
              </w:rPr>
            </w:pPr>
            <w:r>
              <w:rPr>
                <w:rFonts w:asciiTheme="minorHAnsi" w:hAnsiTheme="minorHAnsi"/>
                <w:sz w:val="22"/>
                <w:szCs w:val="22"/>
              </w:rPr>
              <w:t>7,95</w:t>
            </w:r>
          </w:p>
        </w:tc>
      </w:tr>
    </w:tbl>
    <w:p w:rsidR="00792DE4" w:rsidRDefault="00792DE4"/>
    <w:p w:rsidR="00792DE4" w:rsidRDefault="00811570">
      <w:pPr>
        <w:autoSpaceDE w:val="0"/>
        <w:autoSpaceDN w:val="0"/>
        <w:adjustRightInd w:val="0"/>
        <w:rPr>
          <w:rFonts w:cs="Arial"/>
          <w:color w:val="000000"/>
        </w:rPr>
      </w:pPr>
      <w:r>
        <w:rPr>
          <w:rFonts w:cs="Arial"/>
          <w:color w:val="000000"/>
        </w:rPr>
        <w:t>Le prélèvement en sortie de lagune est de couleur verte. La concentration en algues est assez importante ce qui entraine une mesure de DCO assez élevée. La teneur en matières en suspension assez élevée est due à la présence de micro algues au niveau du point de rejet.  Les autres paramètres traités demeurent assez satisfaisants.</w:t>
      </w:r>
    </w:p>
    <w:p w:rsidR="00792DE4" w:rsidRDefault="00792DE4">
      <w:pPr>
        <w:rPr>
          <w:b/>
          <w:u w:val="single"/>
        </w:rPr>
      </w:pPr>
    </w:p>
    <w:p w:rsidR="00792DE4" w:rsidRDefault="00811570">
      <w:pPr>
        <w:rPr>
          <w:b/>
          <w:u w:val="single"/>
        </w:rPr>
      </w:pPr>
      <w:r>
        <w:rPr>
          <w:b/>
          <w:u w:val="single"/>
        </w:rPr>
        <w:t>Production de Boues</w:t>
      </w:r>
    </w:p>
    <w:p w:rsidR="00792DE4" w:rsidRDefault="00792DE4">
      <w:pPr>
        <w:rPr>
          <w:b/>
          <w:u w:val="single"/>
        </w:rPr>
      </w:pPr>
    </w:p>
    <w:p w:rsidR="00792DE4" w:rsidRDefault="00811570">
      <w:r>
        <w:t>Aucun curage n'a été effectué depuis la mise en service de la station. La bathymétrie de septembre 2011 avait permis d'évaluer la quantité de boues présente dans les bassins à 513 m</w:t>
      </w:r>
      <w:r>
        <w:rPr>
          <w:vertAlign w:val="superscript"/>
        </w:rPr>
        <w:t>3</w:t>
      </w:r>
      <w:r>
        <w:t xml:space="preserve"> de boues (soit environ 18% du volume total des bassins).</w:t>
      </w:r>
    </w:p>
    <w:p w:rsidR="00792DE4" w:rsidRDefault="00792DE4">
      <w:pPr>
        <w:rPr>
          <w:rFonts w:ascii="Calibri" w:eastAsia="Calibri" w:hAnsi="Calibri" w:cs="Times New Roman"/>
          <w:color w:val="4A96D2"/>
          <w:sz w:val="28"/>
          <w:szCs w:val="28"/>
          <w:highlight w:val="yellow"/>
        </w:rPr>
      </w:pPr>
      <w:bookmarkStart w:id="46" w:name="_Toc414439100"/>
    </w:p>
    <w:p w:rsidR="00792DE4" w:rsidRDefault="00811570">
      <w:pPr>
        <w:pStyle w:val="Titre3"/>
        <w:numPr>
          <w:ilvl w:val="2"/>
          <w:numId w:val="1"/>
        </w:numPr>
        <w:ind w:left="1985" w:hanging="851"/>
      </w:pPr>
      <w:bookmarkStart w:id="47" w:name="_Toc414441523"/>
      <w:bookmarkStart w:id="48" w:name="_Toc430954919"/>
      <w:r>
        <w:t>Synthèse</w:t>
      </w:r>
      <w:bookmarkEnd w:id="46"/>
      <w:bookmarkEnd w:id="47"/>
      <w:bookmarkEnd w:id="48"/>
    </w:p>
    <w:p w:rsidR="00792DE4" w:rsidRDefault="00792DE4"/>
    <w:p w:rsidR="00792DE4" w:rsidRDefault="00811570">
      <w:r>
        <w:t xml:space="preserve">La commune de Roisey est dotée de 3 stations d’épuration : celle du Bourg, celle de </w:t>
      </w:r>
      <w:proofErr w:type="spellStart"/>
      <w:r>
        <w:t>Briat</w:t>
      </w:r>
      <w:proofErr w:type="spellEnd"/>
      <w:r>
        <w:t xml:space="preserve"> et celle de La </w:t>
      </w:r>
      <w:proofErr w:type="spellStart"/>
      <w:r>
        <w:t>Tronchia</w:t>
      </w:r>
      <w:proofErr w:type="spellEnd"/>
      <w:r>
        <w:t xml:space="preserve">. </w:t>
      </w:r>
    </w:p>
    <w:p w:rsidR="00792DE4" w:rsidRDefault="00792DE4">
      <w:pPr>
        <w:rPr>
          <w:highlight w:val="yellow"/>
        </w:rPr>
      </w:pPr>
    </w:p>
    <w:tbl>
      <w:tblPr>
        <w:tblStyle w:val="Grilledutableau"/>
        <w:tblW w:w="10941" w:type="dxa"/>
        <w:jc w:val="center"/>
        <w:tblLook w:val="04A0" w:firstRow="1" w:lastRow="0" w:firstColumn="1" w:lastColumn="0" w:noHBand="0" w:noVBand="1"/>
      </w:tblPr>
      <w:tblGrid>
        <w:gridCol w:w="2778"/>
        <w:gridCol w:w="2721"/>
        <w:gridCol w:w="2721"/>
        <w:gridCol w:w="2721"/>
      </w:tblGrid>
      <w:tr w:rsidR="00792DE4">
        <w:trPr>
          <w:trHeight w:val="567"/>
          <w:jc w:val="center"/>
        </w:trPr>
        <w:tc>
          <w:tcPr>
            <w:tcW w:w="2778" w:type="dxa"/>
            <w:tcBorders>
              <w:top w:val="nil"/>
              <w:left w:val="nil"/>
            </w:tcBorders>
          </w:tcPr>
          <w:p w:rsidR="00792DE4" w:rsidRDefault="00792DE4"/>
        </w:tc>
        <w:tc>
          <w:tcPr>
            <w:tcW w:w="2721" w:type="dxa"/>
            <w:shd w:val="clear" w:color="auto" w:fill="8DB3E2" w:themeFill="text2" w:themeFillTint="66"/>
            <w:vAlign w:val="center"/>
          </w:tcPr>
          <w:p w:rsidR="00792DE4" w:rsidRDefault="00811570">
            <w:pPr>
              <w:jc w:val="center"/>
              <w:rPr>
                <w:b/>
              </w:rPr>
            </w:pPr>
            <w:r>
              <w:rPr>
                <w:b/>
              </w:rPr>
              <w:t>Station du Bourg</w:t>
            </w:r>
          </w:p>
        </w:tc>
        <w:tc>
          <w:tcPr>
            <w:tcW w:w="2721" w:type="dxa"/>
            <w:shd w:val="clear" w:color="auto" w:fill="8DB3E2" w:themeFill="text2" w:themeFillTint="66"/>
            <w:vAlign w:val="center"/>
          </w:tcPr>
          <w:p w:rsidR="00792DE4" w:rsidRDefault="00811570">
            <w:pPr>
              <w:jc w:val="center"/>
              <w:rPr>
                <w:b/>
              </w:rPr>
            </w:pPr>
            <w:r>
              <w:rPr>
                <w:b/>
              </w:rPr>
              <w:t xml:space="preserve">Station de </w:t>
            </w:r>
            <w:proofErr w:type="spellStart"/>
            <w:r>
              <w:rPr>
                <w:b/>
              </w:rPr>
              <w:t>Briat</w:t>
            </w:r>
            <w:proofErr w:type="spellEnd"/>
          </w:p>
        </w:tc>
        <w:tc>
          <w:tcPr>
            <w:tcW w:w="2721" w:type="dxa"/>
            <w:shd w:val="clear" w:color="auto" w:fill="8DB3E2" w:themeFill="text2" w:themeFillTint="66"/>
            <w:vAlign w:val="center"/>
          </w:tcPr>
          <w:p w:rsidR="00792DE4" w:rsidRDefault="00811570">
            <w:pPr>
              <w:jc w:val="center"/>
              <w:rPr>
                <w:b/>
              </w:rPr>
            </w:pPr>
            <w:r>
              <w:rPr>
                <w:b/>
              </w:rPr>
              <w:t xml:space="preserve">Station de la </w:t>
            </w:r>
            <w:proofErr w:type="spellStart"/>
            <w:r>
              <w:rPr>
                <w:b/>
              </w:rPr>
              <w:t>Tronchia</w:t>
            </w:r>
            <w:proofErr w:type="spellEnd"/>
          </w:p>
        </w:tc>
      </w:tr>
      <w:tr w:rsidR="00792DE4">
        <w:trPr>
          <w:jc w:val="center"/>
        </w:trPr>
        <w:tc>
          <w:tcPr>
            <w:tcW w:w="2778" w:type="dxa"/>
          </w:tcPr>
          <w:p w:rsidR="00792DE4" w:rsidRDefault="00811570">
            <w:pPr>
              <w:rPr>
                <w:b/>
              </w:rPr>
            </w:pPr>
            <w:r>
              <w:rPr>
                <w:b/>
              </w:rPr>
              <w:t>Type épuration</w:t>
            </w:r>
          </w:p>
        </w:tc>
        <w:tc>
          <w:tcPr>
            <w:tcW w:w="2721" w:type="dxa"/>
          </w:tcPr>
          <w:p w:rsidR="00792DE4" w:rsidRDefault="00811570">
            <w:r>
              <w:t>Filtre planté de roseaux </w:t>
            </w:r>
          </w:p>
        </w:tc>
        <w:tc>
          <w:tcPr>
            <w:tcW w:w="2721" w:type="dxa"/>
          </w:tcPr>
          <w:p w:rsidR="00792DE4" w:rsidRDefault="00811570">
            <w:r>
              <w:t>Filtre planté de roseaux</w:t>
            </w:r>
          </w:p>
        </w:tc>
        <w:tc>
          <w:tcPr>
            <w:tcW w:w="2721" w:type="dxa"/>
          </w:tcPr>
          <w:p w:rsidR="00792DE4" w:rsidRDefault="00811570">
            <w:r>
              <w:t>Lagunage 2 bassins </w:t>
            </w:r>
          </w:p>
        </w:tc>
      </w:tr>
      <w:tr w:rsidR="00792DE4">
        <w:trPr>
          <w:jc w:val="center"/>
        </w:trPr>
        <w:tc>
          <w:tcPr>
            <w:tcW w:w="2778" w:type="dxa"/>
          </w:tcPr>
          <w:p w:rsidR="00792DE4" w:rsidRDefault="00811570">
            <w:pPr>
              <w:rPr>
                <w:b/>
              </w:rPr>
            </w:pPr>
            <w:r>
              <w:rPr>
                <w:b/>
              </w:rPr>
              <w:t>Année de mise en service</w:t>
            </w:r>
          </w:p>
        </w:tc>
        <w:tc>
          <w:tcPr>
            <w:tcW w:w="2721" w:type="dxa"/>
          </w:tcPr>
          <w:p w:rsidR="00792DE4" w:rsidRDefault="00811570">
            <w:r>
              <w:t>2011</w:t>
            </w:r>
          </w:p>
        </w:tc>
        <w:tc>
          <w:tcPr>
            <w:tcW w:w="2721" w:type="dxa"/>
          </w:tcPr>
          <w:p w:rsidR="00792DE4" w:rsidRDefault="00811570">
            <w:r>
              <w:t>2009</w:t>
            </w:r>
          </w:p>
        </w:tc>
        <w:tc>
          <w:tcPr>
            <w:tcW w:w="2721" w:type="dxa"/>
          </w:tcPr>
          <w:p w:rsidR="00792DE4" w:rsidRDefault="00811570">
            <w:r>
              <w:t>1990</w:t>
            </w:r>
          </w:p>
        </w:tc>
      </w:tr>
      <w:tr w:rsidR="00792DE4">
        <w:trPr>
          <w:jc w:val="center"/>
        </w:trPr>
        <w:tc>
          <w:tcPr>
            <w:tcW w:w="2778" w:type="dxa"/>
          </w:tcPr>
          <w:p w:rsidR="00792DE4" w:rsidRDefault="00811570">
            <w:pPr>
              <w:rPr>
                <w:b/>
              </w:rPr>
            </w:pPr>
            <w:r>
              <w:rPr>
                <w:b/>
              </w:rPr>
              <w:t>Milieu récepteur</w:t>
            </w:r>
          </w:p>
        </w:tc>
        <w:tc>
          <w:tcPr>
            <w:tcW w:w="2721" w:type="dxa"/>
          </w:tcPr>
          <w:p w:rsidR="00792DE4" w:rsidRDefault="00811570">
            <w:r>
              <w:t xml:space="preserve">Ruisseau de </w:t>
            </w:r>
            <w:proofErr w:type="spellStart"/>
            <w:r>
              <w:t>Sagnemorte</w:t>
            </w:r>
            <w:proofErr w:type="spellEnd"/>
          </w:p>
        </w:tc>
        <w:tc>
          <w:tcPr>
            <w:tcW w:w="2721" w:type="dxa"/>
          </w:tcPr>
          <w:p w:rsidR="00792DE4" w:rsidRDefault="00811570">
            <w:r>
              <w:t>Le Batalon</w:t>
            </w:r>
          </w:p>
        </w:tc>
        <w:tc>
          <w:tcPr>
            <w:tcW w:w="2721" w:type="dxa"/>
          </w:tcPr>
          <w:p w:rsidR="00792DE4" w:rsidRDefault="00811570">
            <w:r>
              <w:t>La Batalon</w:t>
            </w:r>
          </w:p>
        </w:tc>
      </w:tr>
      <w:tr w:rsidR="00792DE4">
        <w:trPr>
          <w:jc w:val="center"/>
        </w:trPr>
        <w:tc>
          <w:tcPr>
            <w:tcW w:w="2778" w:type="dxa"/>
          </w:tcPr>
          <w:p w:rsidR="00792DE4" w:rsidRDefault="00811570">
            <w:pPr>
              <w:rPr>
                <w:b/>
              </w:rPr>
            </w:pPr>
            <w:r>
              <w:rPr>
                <w:b/>
              </w:rPr>
              <w:t>Capacité</w:t>
            </w:r>
          </w:p>
        </w:tc>
        <w:tc>
          <w:tcPr>
            <w:tcW w:w="2721" w:type="dxa"/>
          </w:tcPr>
          <w:p w:rsidR="00792DE4" w:rsidRDefault="00811570">
            <w:r>
              <w:t>450 EH – 27 kg de DBO</w:t>
            </w:r>
            <w:r>
              <w:rPr>
                <w:vertAlign w:val="subscript"/>
              </w:rPr>
              <w:t>5</w:t>
            </w:r>
            <w:r>
              <w:t>/j</w:t>
            </w:r>
          </w:p>
        </w:tc>
        <w:tc>
          <w:tcPr>
            <w:tcW w:w="2721" w:type="dxa"/>
          </w:tcPr>
          <w:p w:rsidR="00792DE4" w:rsidRDefault="00811570">
            <w:r>
              <w:t>370 EH – 22,2 kg de DBO</w:t>
            </w:r>
            <w:r>
              <w:rPr>
                <w:vertAlign w:val="subscript"/>
              </w:rPr>
              <w:t>5</w:t>
            </w:r>
            <w:r>
              <w:t>/j</w:t>
            </w:r>
          </w:p>
        </w:tc>
        <w:tc>
          <w:tcPr>
            <w:tcW w:w="2721" w:type="dxa"/>
          </w:tcPr>
          <w:p w:rsidR="00792DE4" w:rsidRDefault="00811570">
            <w:r>
              <w:t>260 EH – 15,6 kg de DBO</w:t>
            </w:r>
            <w:r>
              <w:rPr>
                <w:vertAlign w:val="subscript"/>
              </w:rPr>
              <w:t>5</w:t>
            </w:r>
            <w:r>
              <w:t>/j</w:t>
            </w:r>
          </w:p>
        </w:tc>
      </w:tr>
      <w:tr w:rsidR="00792DE4">
        <w:trPr>
          <w:jc w:val="center"/>
        </w:trPr>
        <w:tc>
          <w:tcPr>
            <w:tcW w:w="2778" w:type="dxa"/>
          </w:tcPr>
          <w:p w:rsidR="00792DE4" w:rsidRDefault="00811570">
            <w:pPr>
              <w:rPr>
                <w:b/>
              </w:rPr>
            </w:pPr>
            <w:r>
              <w:rPr>
                <w:b/>
              </w:rPr>
              <w:t>Débit nominal de temps sec</w:t>
            </w:r>
          </w:p>
        </w:tc>
        <w:tc>
          <w:tcPr>
            <w:tcW w:w="2721" w:type="dxa"/>
          </w:tcPr>
          <w:p w:rsidR="00792DE4" w:rsidRDefault="00811570">
            <w:r>
              <w:t>67,5 m</w:t>
            </w:r>
            <w:r>
              <w:rPr>
                <w:vertAlign w:val="superscript"/>
              </w:rPr>
              <w:t>3</w:t>
            </w:r>
            <w:r>
              <w:t>/j</w:t>
            </w:r>
          </w:p>
        </w:tc>
        <w:tc>
          <w:tcPr>
            <w:tcW w:w="2721" w:type="dxa"/>
          </w:tcPr>
          <w:p w:rsidR="00792DE4" w:rsidRDefault="00811570">
            <w:r>
              <w:t>55,5 m</w:t>
            </w:r>
            <w:r>
              <w:rPr>
                <w:vertAlign w:val="superscript"/>
              </w:rPr>
              <w:t>3</w:t>
            </w:r>
            <w:r>
              <w:t>/j</w:t>
            </w:r>
          </w:p>
        </w:tc>
        <w:tc>
          <w:tcPr>
            <w:tcW w:w="2721" w:type="dxa"/>
          </w:tcPr>
          <w:p w:rsidR="00792DE4" w:rsidRDefault="00811570">
            <w:r>
              <w:t>39 m</w:t>
            </w:r>
            <w:r>
              <w:rPr>
                <w:vertAlign w:val="superscript"/>
              </w:rPr>
              <w:t>3</w:t>
            </w:r>
            <w:r>
              <w:t>/j</w:t>
            </w:r>
          </w:p>
        </w:tc>
      </w:tr>
      <w:tr w:rsidR="00792DE4">
        <w:trPr>
          <w:jc w:val="center"/>
        </w:trPr>
        <w:tc>
          <w:tcPr>
            <w:tcW w:w="2778" w:type="dxa"/>
            <w:vAlign w:val="center"/>
          </w:tcPr>
          <w:p w:rsidR="00792DE4" w:rsidRDefault="00811570">
            <w:pPr>
              <w:jc w:val="left"/>
              <w:rPr>
                <w:b/>
              </w:rPr>
            </w:pPr>
            <w:r>
              <w:rPr>
                <w:b/>
              </w:rPr>
              <w:t>Commentaires</w:t>
            </w:r>
          </w:p>
        </w:tc>
        <w:tc>
          <w:tcPr>
            <w:tcW w:w="2721" w:type="dxa"/>
          </w:tcPr>
          <w:p w:rsidR="00792DE4" w:rsidRDefault="00811570">
            <w:pPr>
              <w:jc w:val="left"/>
            </w:pPr>
            <w:r>
              <w:t>Fonctionnement et entretien satisfaisant  – Surcharge hydraulique</w:t>
            </w:r>
          </w:p>
        </w:tc>
        <w:tc>
          <w:tcPr>
            <w:tcW w:w="2721" w:type="dxa"/>
          </w:tcPr>
          <w:p w:rsidR="00792DE4" w:rsidRDefault="00811570">
            <w:pPr>
              <w:jc w:val="left"/>
            </w:pPr>
            <w:r>
              <w:t>Fonctionnement et entretien satisfaisant  – Surcharge hydraulique</w:t>
            </w:r>
          </w:p>
        </w:tc>
        <w:tc>
          <w:tcPr>
            <w:tcW w:w="2721" w:type="dxa"/>
          </w:tcPr>
          <w:p w:rsidR="00792DE4" w:rsidRDefault="00811570">
            <w:pPr>
              <w:jc w:val="left"/>
            </w:pPr>
            <w:r>
              <w:t>Rendements épuratoires mauvais – Forte concentration en micro algues dans le 2</w:t>
            </w:r>
            <w:r>
              <w:rPr>
                <w:vertAlign w:val="superscript"/>
              </w:rPr>
              <w:t>e</w:t>
            </w:r>
            <w:r>
              <w:t xml:space="preserve"> bassin</w:t>
            </w:r>
          </w:p>
        </w:tc>
      </w:tr>
    </w:tbl>
    <w:p w:rsidR="00792DE4" w:rsidRDefault="00792DE4"/>
    <w:p w:rsidR="00792DE4" w:rsidRDefault="00792DE4">
      <w:pPr>
        <w:ind w:firstLine="708"/>
        <w:rPr>
          <w:highlight w:val="yellow"/>
        </w:rPr>
      </w:pPr>
    </w:p>
    <w:p w:rsidR="00792DE4" w:rsidRDefault="00811570">
      <w:pPr>
        <w:pStyle w:val="Titre2"/>
      </w:pPr>
      <w:bookmarkStart w:id="49" w:name="_Toc414441524"/>
      <w:bookmarkStart w:id="50" w:name="_Toc430954920"/>
      <w:r>
        <w:t>Anomalies</w:t>
      </w:r>
      <w:bookmarkEnd w:id="49"/>
      <w:bookmarkEnd w:id="50"/>
      <w:r>
        <w:t xml:space="preserve"> </w:t>
      </w:r>
    </w:p>
    <w:p w:rsidR="00792DE4" w:rsidRDefault="00792DE4"/>
    <w:p w:rsidR="00792DE4" w:rsidRDefault="00811570">
      <w:pPr>
        <w:pStyle w:val="retrait1"/>
        <w:numPr>
          <w:ilvl w:val="0"/>
          <w:numId w:val="26"/>
        </w:numPr>
        <w:spacing w:after="60"/>
        <w:jc w:val="both"/>
        <w:rPr>
          <w:rFonts w:asciiTheme="minorHAnsi" w:hAnsiTheme="minorHAnsi"/>
          <w:i/>
        </w:rPr>
      </w:pPr>
      <w:r>
        <w:rPr>
          <w:rFonts w:asciiTheme="minorHAnsi" w:hAnsiTheme="minorHAnsi"/>
          <w:i/>
        </w:rPr>
        <w:t>Annexe n° 4 : Fiches regards</w:t>
      </w:r>
    </w:p>
    <w:p w:rsidR="00792DE4" w:rsidRDefault="00792DE4"/>
    <w:p w:rsidR="00792DE4" w:rsidRDefault="00811570">
      <w:pPr>
        <w:pStyle w:val="Titre3"/>
        <w:numPr>
          <w:ilvl w:val="2"/>
          <w:numId w:val="1"/>
        </w:numPr>
        <w:ind w:left="1985" w:hanging="851"/>
      </w:pPr>
      <w:bookmarkStart w:id="51" w:name="_Toc391643831"/>
      <w:bookmarkStart w:id="52" w:name="_Toc414439102"/>
      <w:bookmarkStart w:id="53" w:name="_Toc414441525"/>
      <w:bookmarkStart w:id="54" w:name="_Toc430954921"/>
      <w:r>
        <w:t>Anomalies sur regards visités</w:t>
      </w:r>
      <w:bookmarkEnd w:id="51"/>
      <w:bookmarkEnd w:id="52"/>
      <w:bookmarkEnd w:id="53"/>
      <w:bookmarkEnd w:id="54"/>
    </w:p>
    <w:p w:rsidR="00792DE4" w:rsidRDefault="00792DE4"/>
    <w:p w:rsidR="00792DE4" w:rsidRDefault="00811570">
      <w:r>
        <w:t xml:space="preserve">Les anomalies sur regards citées ci-dessous ont été définies à partir des « Fiches Regards », réalisées sur le terrain. Le tableau indique combien de regard sont concernés par les anomalies sachant que le nombre de fiche réalisée est de 39 (correspondant aux nombre de regards tous réseaux confondus). </w:t>
      </w:r>
    </w:p>
    <w:p w:rsidR="00792DE4" w:rsidRDefault="00792DE4">
      <w:pPr>
        <w:pStyle w:val="retrait1"/>
        <w:spacing w:before="60" w:after="120"/>
        <w:jc w:val="both"/>
        <w:rPr>
          <w:rFonts w:cs="Arial"/>
          <w:b/>
          <w:highlight w:val="yellow"/>
        </w:rPr>
      </w:pPr>
    </w:p>
    <w:tbl>
      <w:tblPr>
        <w:tblW w:w="9740" w:type="dxa"/>
        <w:jc w:val="center"/>
        <w:tblInd w:w="55" w:type="dxa"/>
        <w:tblCellMar>
          <w:left w:w="70" w:type="dxa"/>
          <w:right w:w="70" w:type="dxa"/>
        </w:tblCellMar>
        <w:tblLook w:val="0000" w:firstRow="0" w:lastRow="0" w:firstColumn="0" w:lastColumn="0" w:noHBand="0" w:noVBand="0"/>
      </w:tblPr>
      <w:tblGrid>
        <w:gridCol w:w="3400"/>
        <w:gridCol w:w="2144"/>
        <w:gridCol w:w="4196"/>
      </w:tblGrid>
      <w:tr w:rsidR="00792DE4">
        <w:trPr>
          <w:trHeight w:val="570"/>
          <w:jc w:val="center"/>
        </w:trPr>
        <w:tc>
          <w:tcPr>
            <w:tcW w:w="3400" w:type="dxa"/>
            <w:tcBorders>
              <w:top w:val="single" w:sz="8" w:space="0" w:color="auto"/>
              <w:left w:val="single" w:sz="8" w:space="0" w:color="auto"/>
              <w:bottom w:val="single" w:sz="4" w:space="0" w:color="auto"/>
              <w:right w:val="single" w:sz="8" w:space="0" w:color="auto"/>
            </w:tcBorders>
            <w:shd w:val="clear" w:color="auto" w:fill="8DB3E2" w:themeFill="text2" w:themeFillTint="66"/>
            <w:noWrap/>
            <w:vAlign w:val="center"/>
          </w:tcPr>
          <w:p w:rsidR="00792DE4" w:rsidRDefault="00811570">
            <w:pPr>
              <w:jc w:val="center"/>
              <w:rPr>
                <w:rFonts w:cs="Arial"/>
                <w:b/>
                <w:bCs/>
              </w:rPr>
            </w:pPr>
            <w:r>
              <w:rPr>
                <w:rFonts w:cs="Arial"/>
                <w:b/>
                <w:bCs/>
              </w:rPr>
              <w:t>Anomalies</w:t>
            </w:r>
          </w:p>
        </w:tc>
        <w:tc>
          <w:tcPr>
            <w:tcW w:w="2144" w:type="dxa"/>
            <w:tcBorders>
              <w:top w:val="single" w:sz="8" w:space="0" w:color="auto"/>
              <w:left w:val="nil"/>
              <w:bottom w:val="single" w:sz="4" w:space="0" w:color="auto"/>
              <w:right w:val="single" w:sz="8" w:space="0" w:color="auto"/>
            </w:tcBorders>
            <w:shd w:val="clear" w:color="auto" w:fill="8DB3E2" w:themeFill="text2" w:themeFillTint="66"/>
            <w:noWrap/>
            <w:vAlign w:val="center"/>
          </w:tcPr>
          <w:p w:rsidR="00792DE4" w:rsidRDefault="00811570">
            <w:pPr>
              <w:jc w:val="center"/>
              <w:rPr>
                <w:rFonts w:cs="Arial"/>
                <w:b/>
                <w:bCs/>
              </w:rPr>
            </w:pPr>
            <w:r>
              <w:rPr>
                <w:rFonts w:cs="Arial"/>
                <w:b/>
                <w:bCs/>
              </w:rPr>
              <w:t>Nombre de regards concernés</w:t>
            </w:r>
          </w:p>
        </w:tc>
        <w:tc>
          <w:tcPr>
            <w:tcW w:w="4196" w:type="dxa"/>
            <w:tcBorders>
              <w:top w:val="single" w:sz="8" w:space="0" w:color="auto"/>
              <w:left w:val="nil"/>
              <w:bottom w:val="single" w:sz="4" w:space="0" w:color="auto"/>
              <w:right w:val="single" w:sz="8" w:space="0" w:color="auto"/>
            </w:tcBorders>
            <w:shd w:val="clear" w:color="auto" w:fill="8DB3E2" w:themeFill="text2" w:themeFillTint="66"/>
            <w:noWrap/>
            <w:vAlign w:val="center"/>
          </w:tcPr>
          <w:p w:rsidR="00792DE4" w:rsidRDefault="00811570">
            <w:pPr>
              <w:jc w:val="center"/>
              <w:rPr>
                <w:rFonts w:cs="Arial"/>
                <w:b/>
                <w:bCs/>
              </w:rPr>
            </w:pPr>
            <w:r>
              <w:rPr>
                <w:rFonts w:cs="Arial"/>
                <w:b/>
                <w:bCs/>
              </w:rPr>
              <w:t>Commentaire</w:t>
            </w:r>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Etat du regard jugé « Mauvais » ou « moyen »</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1</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Nécessite des travaux d’étanchéité</w:t>
            </w:r>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Etat du joint jugé « Mauvais » ou « moyen »</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0</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Nécessite le changement du joint plastique ou de la dalle béton</w:t>
            </w:r>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Présence d’infiltration</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3</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Nécessite le changement du regard ou des travaux d’</w:t>
            </w:r>
            <w:proofErr w:type="spellStart"/>
            <w:r>
              <w:rPr>
                <w:rFonts w:cs="Arial"/>
              </w:rPr>
              <w:t>étanchéification</w:t>
            </w:r>
            <w:proofErr w:type="spellEnd"/>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Présence de dépôts</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1</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Nécessite un curage du réseau</w:t>
            </w:r>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Présence de mise en charge</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0</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w:t>
            </w:r>
          </w:p>
        </w:tc>
      </w:tr>
      <w:tr w:rsidR="00792DE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792DE4" w:rsidRDefault="00811570">
            <w:pPr>
              <w:jc w:val="center"/>
              <w:rPr>
                <w:rFonts w:cs="Arial"/>
              </w:rPr>
            </w:pPr>
            <w:r>
              <w:rPr>
                <w:rFonts w:cs="Arial"/>
              </w:rPr>
              <w:t>Présence de racines</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2</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DE4" w:rsidRDefault="00811570">
            <w:pPr>
              <w:jc w:val="center"/>
              <w:rPr>
                <w:rFonts w:cs="Arial"/>
              </w:rPr>
            </w:pPr>
            <w:r>
              <w:rPr>
                <w:rFonts w:cs="Arial"/>
              </w:rPr>
              <w:t>Les racines peuvent provoquer des cassures et des infiltrations</w:t>
            </w:r>
          </w:p>
        </w:tc>
      </w:tr>
    </w:tbl>
    <w:p w:rsidR="00792DE4" w:rsidRDefault="00792DE4">
      <w:pPr>
        <w:pStyle w:val="En-tte"/>
        <w:rPr>
          <w:highlight w:val="yellow"/>
        </w:rPr>
      </w:pPr>
    </w:p>
    <w:p w:rsidR="00792DE4" w:rsidRDefault="00792DE4">
      <w:pPr>
        <w:pStyle w:val="En-tte"/>
        <w:rPr>
          <w:highlight w:val="yellow"/>
        </w:rPr>
      </w:pPr>
    </w:p>
    <w:tbl>
      <w:tblPr>
        <w:tblW w:w="9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0"/>
        <w:gridCol w:w="1426"/>
        <w:gridCol w:w="1426"/>
        <w:gridCol w:w="1426"/>
        <w:gridCol w:w="1229"/>
      </w:tblGrid>
      <w:tr w:rsidR="00792DE4">
        <w:trPr>
          <w:trHeight w:val="570"/>
          <w:jc w:val="center"/>
        </w:trPr>
        <w:tc>
          <w:tcPr>
            <w:tcW w:w="3650" w:type="dxa"/>
            <w:shd w:val="clear" w:color="auto" w:fill="8DB3E2" w:themeFill="text2" w:themeFillTint="66"/>
            <w:noWrap/>
            <w:vAlign w:val="center"/>
          </w:tcPr>
          <w:p w:rsidR="00792DE4" w:rsidRDefault="00811570">
            <w:pPr>
              <w:jc w:val="center"/>
              <w:rPr>
                <w:b/>
              </w:rPr>
            </w:pPr>
            <w:r>
              <w:rPr>
                <w:b/>
              </w:rPr>
              <w:t>Anomalies</w:t>
            </w:r>
          </w:p>
        </w:tc>
        <w:tc>
          <w:tcPr>
            <w:tcW w:w="1426" w:type="dxa"/>
            <w:shd w:val="clear" w:color="auto" w:fill="8DB3E2" w:themeFill="text2" w:themeFillTint="66"/>
            <w:noWrap/>
            <w:vAlign w:val="center"/>
          </w:tcPr>
          <w:p w:rsidR="00792DE4" w:rsidRDefault="00811570">
            <w:pPr>
              <w:jc w:val="center"/>
              <w:rPr>
                <w:b/>
              </w:rPr>
            </w:pPr>
            <w:r>
              <w:rPr>
                <w:b/>
              </w:rPr>
              <w:t>Sur réseau EP</w:t>
            </w:r>
          </w:p>
        </w:tc>
        <w:tc>
          <w:tcPr>
            <w:tcW w:w="1426" w:type="dxa"/>
            <w:shd w:val="clear" w:color="auto" w:fill="8DB3E2" w:themeFill="text2" w:themeFillTint="66"/>
            <w:vAlign w:val="center"/>
          </w:tcPr>
          <w:p w:rsidR="00792DE4" w:rsidRDefault="00811570">
            <w:pPr>
              <w:jc w:val="center"/>
              <w:rPr>
                <w:b/>
              </w:rPr>
            </w:pPr>
            <w:r>
              <w:rPr>
                <w:b/>
              </w:rPr>
              <w:t>Sur réseau EU</w:t>
            </w:r>
          </w:p>
        </w:tc>
        <w:tc>
          <w:tcPr>
            <w:tcW w:w="1426" w:type="dxa"/>
            <w:shd w:val="clear" w:color="auto" w:fill="8DB3E2" w:themeFill="text2" w:themeFillTint="66"/>
            <w:vAlign w:val="center"/>
          </w:tcPr>
          <w:p w:rsidR="00792DE4" w:rsidRDefault="00811570">
            <w:pPr>
              <w:jc w:val="center"/>
              <w:rPr>
                <w:b/>
              </w:rPr>
            </w:pPr>
            <w:r>
              <w:rPr>
                <w:b/>
              </w:rPr>
              <w:t>Sur réseau UN</w:t>
            </w:r>
          </w:p>
        </w:tc>
        <w:tc>
          <w:tcPr>
            <w:tcW w:w="1229" w:type="dxa"/>
            <w:shd w:val="clear" w:color="auto" w:fill="8DB3E2" w:themeFill="text2" w:themeFillTint="66"/>
            <w:vAlign w:val="center"/>
          </w:tcPr>
          <w:p w:rsidR="00792DE4" w:rsidRDefault="00811570">
            <w:pPr>
              <w:jc w:val="center"/>
              <w:rPr>
                <w:b/>
              </w:rPr>
            </w:pPr>
            <w:r>
              <w:rPr>
                <w:b/>
              </w:rPr>
              <w:t>TOTAL</w:t>
            </w:r>
          </w:p>
        </w:tc>
      </w:tr>
      <w:tr w:rsidR="00792DE4">
        <w:trPr>
          <w:trHeight w:val="315"/>
          <w:jc w:val="center"/>
        </w:trPr>
        <w:tc>
          <w:tcPr>
            <w:tcW w:w="3650" w:type="dxa"/>
            <w:shd w:val="clear" w:color="auto" w:fill="auto"/>
            <w:vAlign w:val="center"/>
          </w:tcPr>
          <w:p w:rsidR="00792DE4" w:rsidRDefault="00811570">
            <w:r>
              <w:t>Regards accessible « ouverts »</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73166F">
            <w:pPr>
              <w:jc w:val="center"/>
            </w:pPr>
            <w:r>
              <w:t>42</w:t>
            </w:r>
          </w:p>
        </w:tc>
        <w:tc>
          <w:tcPr>
            <w:tcW w:w="1426" w:type="dxa"/>
            <w:vAlign w:val="center"/>
          </w:tcPr>
          <w:p w:rsidR="00792DE4" w:rsidRDefault="0073166F">
            <w:pPr>
              <w:jc w:val="center"/>
            </w:pPr>
            <w:r>
              <w:t>11</w:t>
            </w:r>
          </w:p>
        </w:tc>
        <w:tc>
          <w:tcPr>
            <w:tcW w:w="1229" w:type="dxa"/>
            <w:vAlign w:val="center"/>
          </w:tcPr>
          <w:p w:rsidR="00792DE4" w:rsidRDefault="006F54E0">
            <w:pPr>
              <w:jc w:val="center"/>
              <w:rPr>
                <w:b/>
              </w:rPr>
            </w:pPr>
            <w:r>
              <w:rPr>
                <w:b/>
              </w:rPr>
              <w:t>53</w:t>
            </w:r>
          </w:p>
        </w:tc>
      </w:tr>
      <w:tr w:rsidR="00792DE4">
        <w:trPr>
          <w:trHeight w:val="315"/>
          <w:jc w:val="center"/>
        </w:trPr>
        <w:tc>
          <w:tcPr>
            <w:tcW w:w="3650" w:type="dxa"/>
            <w:shd w:val="clear" w:color="auto" w:fill="auto"/>
            <w:vAlign w:val="center"/>
          </w:tcPr>
          <w:p w:rsidR="00792DE4" w:rsidRDefault="00811570">
            <w:r>
              <w:t>Regards sous enrobé</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6F54E0">
            <w:pPr>
              <w:jc w:val="center"/>
            </w:pPr>
            <w:r>
              <w:t>3</w:t>
            </w:r>
          </w:p>
        </w:tc>
        <w:tc>
          <w:tcPr>
            <w:tcW w:w="1426" w:type="dxa"/>
            <w:vAlign w:val="center"/>
          </w:tcPr>
          <w:p w:rsidR="00792DE4" w:rsidRDefault="00811570">
            <w:pPr>
              <w:jc w:val="center"/>
            </w:pPr>
            <w:r>
              <w:t>0</w:t>
            </w:r>
          </w:p>
        </w:tc>
        <w:tc>
          <w:tcPr>
            <w:tcW w:w="1229" w:type="dxa"/>
            <w:vAlign w:val="center"/>
          </w:tcPr>
          <w:p w:rsidR="00792DE4" w:rsidRDefault="006F54E0">
            <w:pPr>
              <w:jc w:val="center"/>
              <w:rPr>
                <w:b/>
              </w:rPr>
            </w:pPr>
            <w:r>
              <w:rPr>
                <w:b/>
              </w:rPr>
              <w:t>3</w:t>
            </w:r>
          </w:p>
        </w:tc>
      </w:tr>
      <w:tr w:rsidR="00792DE4">
        <w:trPr>
          <w:trHeight w:val="315"/>
          <w:jc w:val="center"/>
        </w:trPr>
        <w:tc>
          <w:tcPr>
            <w:tcW w:w="3650" w:type="dxa"/>
            <w:shd w:val="clear" w:color="auto" w:fill="auto"/>
            <w:vAlign w:val="center"/>
          </w:tcPr>
          <w:p w:rsidR="00792DE4" w:rsidRDefault="00811570">
            <w:r>
              <w:t>Regards sous terre</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811570">
            <w:pPr>
              <w:jc w:val="center"/>
            </w:pPr>
            <w:r>
              <w:t>1</w:t>
            </w:r>
          </w:p>
        </w:tc>
        <w:tc>
          <w:tcPr>
            <w:tcW w:w="1426" w:type="dxa"/>
            <w:vAlign w:val="center"/>
          </w:tcPr>
          <w:p w:rsidR="00792DE4" w:rsidRDefault="00811570">
            <w:pPr>
              <w:jc w:val="center"/>
            </w:pPr>
            <w:r>
              <w:t>2</w:t>
            </w:r>
          </w:p>
        </w:tc>
        <w:tc>
          <w:tcPr>
            <w:tcW w:w="1229" w:type="dxa"/>
            <w:vAlign w:val="center"/>
          </w:tcPr>
          <w:p w:rsidR="00792DE4" w:rsidRDefault="00811570">
            <w:pPr>
              <w:jc w:val="center"/>
              <w:rPr>
                <w:b/>
              </w:rPr>
            </w:pPr>
            <w:r>
              <w:rPr>
                <w:b/>
              </w:rPr>
              <w:t>3</w:t>
            </w:r>
          </w:p>
        </w:tc>
      </w:tr>
      <w:tr w:rsidR="00792DE4">
        <w:trPr>
          <w:trHeight w:val="315"/>
          <w:jc w:val="center"/>
        </w:trPr>
        <w:tc>
          <w:tcPr>
            <w:tcW w:w="3650" w:type="dxa"/>
            <w:shd w:val="clear" w:color="auto" w:fill="auto"/>
            <w:vAlign w:val="center"/>
          </w:tcPr>
          <w:p w:rsidR="00792DE4" w:rsidRDefault="00811570">
            <w:r>
              <w:t>Regards bloqués</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811570">
            <w:pPr>
              <w:jc w:val="center"/>
            </w:pPr>
            <w:r>
              <w:t>3</w:t>
            </w:r>
          </w:p>
        </w:tc>
        <w:tc>
          <w:tcPr>
            <w:tcW w:w="1426" w:type="dxa"/>
            <w:vAlign w:val="center"/>
          </w:tcPr>
          <w:p w:rsidR="00792DE4" w:rsidRDefault="00811570">
            <w:pPr>
              <w:jc w:val="center"/>
            </w:pPr>
            <w:r>
              <w:t>0</w:t>
            </w:r>
          </w:p>
        </w:tc>
        <w:tc>
          <w:tcPr>
            <w:tcW w:w="1229" w:type="dxa"/>
            <w:vAlign w:val="center"/>
          </w:tcPr>
          <w:p w:rsidR="00792DE4" w:rsidRDefault="006F54E0">
            <w:pPr>
              <w:jc w:val="center"/>
              <w:rPr>
                <w:b/>
              </w:rPr>
            </w:pPr>
            <w:r>
              <w:rPr>
                <w:b/>
              </w:rPr>
              <w:t>2</w:t>
            </w:r>
          </w:p>
        </w:tc>
      </w:tr>
      <w:tr w:rsidR="00792DE4">
        <w:trPr>
          <w:trHeight w:val="315"/>
          <w:jc w:val="center"/>
        </w:trPr>
        <w:tc>
          <w:tcPr>
            <w:tcW w:w="3650" w:type="dxa"/>
            <w:shd w:val="clear" w:color="auto" w:fill="auto"/>
            <w:vAlign w:val="center"/>
          </w:tcPr>
          <w:p w:rsidR="00792DE4" w:rsidRDefault="00811570">
            <w:r>
              <w:t>Regards étanches</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811570">
            <w:pPr>
              <w:jc w:val="center"/>
            </w:pPr>
            <w:r>
              <w:t>0</w:t>
            </w:r>
          </w:p>
        </w:tc>
        <w:tc>
          <w:tcPr>
            <w:tcW w:w="1426" w:type="dxa"/>
            <w:vAlign w:val="center"/>
          </w:tcPr>
          <w:p w:rsidR="00792DE4" w:rsidRDefault="00811570">
            <w:pPr>
              <w:jc w:val="center"/>
            </w:pPr>
            <w:r>
              <w:t>0</w:t>
            </w:r>
          </w:p>
        </w:tc>
        <w:tc>
          <w:tcPr>
            <w:tcW w:w="1229" w:type="dxa"/>
            <w:vAlign w:val="center"/>
          </w:tcPr>
          <w:p w:rsidR="00792DE4" w:rsidRDefault="00811570">
            <w:pPr>
              <w:jc w:val="center"/>
              <w:rPr>
                <w:b/>
              </w:rPr>
            </w:pPr>
            <w:r>
              <w:rPr>
                <w:b/>
              </w:rPr>
              <w:t>0</w:t>
            </w:r>
          </w:p>
        </w:tc>
      </w:tr>
      <w:tr w:rsidR="00792DE4">
        <w:trPr>
          <w:trHeight w:val="315"/>
          <w:jc w:val="center"/>
        </w:trPr>
        <w:tc>
          <w:tcPr>
            <w:tcW w:w="3650" w:type="dxa"/>
            <w:shd w:val="clear" w:color="auto" w:fill="auto"/>
            <w:vAlign w:val="center"/>
          </w:tcPr>
          <w:p w:rsidR="00792DE4" w:rsidRDefault="00811570">
            <w:r>
              <w:t>Regards inaccessible ou en domaine privé</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811570">
            <w:pPr>
              <w:jc w:val="center"/>
            </w:pPr>
            <w:r>
              <w:t>0</w:t>
            </w:r>
          </w:p>
        </w:tc>
        <w:tc>
          <w:tcPr>
            <w:tcW w:w="1426" w:type="dxa"/>
            <w:vAlign w:val="center"/>
          </w:tcPr>
          <w:p w:rsidR="00792DE4" w:rsidRDefault="00811570">
            <w:pPr>
              <w:jc w:val="center"/>
            </w:pPr>
            <w:r>
              <w:t>0</w:t>
            </w:r>
          </w:p>
        </w:tc>
        <w:tc>
          <w:tcPr>
            <w:tcW w:w="1229" w:type="dxa"/>
            <w:vAlign w:val="center"/>
          </w:tcPr>
          <w:p w:rsidR="00792DE4" w:rsidRDefault="00811570">
            <w:pPr>
              <w:jc w:val="center"/>
              <w:rPr>
                <w:b/>
              </w:rPr>
            </w:pPr>
            <w:r>
              <w:rPr>
                <w:b/>
              </w:rPr>
              <w:t>0</w:t>
            </w:r>
          </w:p>
        </w:tc>
      </w:tr>
      <w:tr w:rsidR="00792DE4">
        <w:trPr>
          <w:trHeight w:val="315"/>
          <w:jc w:val="center"/>
        </w:trPr>
        <w:tc>
          <w:tcPr>
            <w:tcW w:w="3650" w:type="dxa"/>
            <w:shd w:val="clear" w:color="auto" w:fill="auto"/>
            <w:vAlign w:val="center"/>
          </w:tcPr>
          <w:p w:rsidR="00792DE4" w:rsidRDefault="00811570">
            <w:r>
              <w:t>Regards non trouvés*</w:t>
            </w:r>
          </w:p>
        </w:tc>
        <w:tc>
          <w:tcPr>
            <w:tcW w:w="1426" w:type="dxa"/>
            <w:shd w:val="clear" w:color="auto" w:fill="auto"/>
            <w:noWrap/>
            <w:vAlign w:val="center"/>
          </w:tcPr>
          <w:p w:rsidR="00792DE4" w:rsidRDefault="00811570">
            <w:pPr>
              <w:jc w:val="center"/>
            </w:pPr>
            <w:r>
              <w:t>0</w:t>
            </w:r>
          </w:p>
        </w:tc>
        <w:tc>
          <w:tcPr>
            <w:tcW w:w="1426" w:type="dxa"/>
            <w:vAlign w:val="center"/>
          </w:tcPr>
          <w:p w:rsidR="00792DE4" w:rsidRDefault="00811570">
            <w:pPr>
              <w:jc w:val="center"/>
            </w:pPr>
            <w:r>
              <w:t>2</w:t>
            </w:r>
          </w:p>
        </w:tc>
        <w:tc>
          <w:tcPr>
            <w:tcW w:w="1426" w:type="dxa"/>
            <w:vAlign w:val="center"/>
          </w:tcPr>
          <w:p w:rsidR="00792DE4" w:rsidRDefault="00811570">
            <w:pPr>
              <w:jc w:val="center"/>
            </w:pPr>
            <w:r>
              <w:t>0</w:t>
            </w:r>
          </w:p>
        </w:tc>
        <w:tc>
          <w:tcPr>
            <w:tcW w:w="1229" w:type="dxa"/>
            <w:vAlign w:val="center"/>
          </w:tcPr>
          <w:p w:rsidR="00792DE4" w:rsidRDefault="00811570">
            <w:pPr>
              <w:jc w:val="center"/>
              <w:rPr>
                <w:b/>
              </w:rPr>
            </w:pPr>
            <w:r>
              <w:rPr>
                <w:b/>
              </w:rPr>
              <w:t>2</w:t>
            </w:r>
          </w:p>
        </w:tc>
      </w:tr>
      <w:tr w:rsidR="00792DE4">
        <w:trPr>
          <w:trHeight w:val="315"/>
          <w:jc w:val="center"/>
        </w:trPr>
        <w:tc>
          <w:tcPr>
            <w:tcW w:w="3650" w:type="dxa"/>
            <w:shd w:val="clear" w:color="auto" w:fill="auto"/>
            <w:vAlign w:val="center"/>
          </w:tcPr>
          <w:p w:rsidR="00792DE4" w:rsidRDefault="00811570">
            <w:pPr>
              <w:jc w:val="center"/>
              <w:rPr>
                <w:b/>
              </w:rPr>
            </w:pPr>
            <w:r>
              <w:rPr>
                <w:b/>
              </w:rPr>
              <w:t>TOTAL</w:t>
            </w:r>
          </w:p>
        </w:tc>
        <w:tc>
          <w:tcPr>
            <w:tcW w:w="1426" w:type="dxa"/>
            <w:shd w:val="clear" w:color="auto" w:fill="auto"/>
            <w:noWrap/>
            <w:vAlign w:val="center"/>
          </w:tcPr>
          <w:p w:rsidR="00792DE4" w:rsidRDefault="00811570">
            <w:pPr>
              <w:jc w:val="center"/>
              <w:rPr>
                <w:b/>
              </w:rPr>
            </w:pPr>
            <w:r>
              <w:rPr>
                <w:b/>
              </w:rPr>
              <w:t>0</w:t>
            </w:r>
          </w:p>
        </w:tc>
        <w:tc>
          <w:tcPr>
            <w:tcW w:w="1426" w:type="dxa"/>
            <w:vAlign w:val="center"/>
          </w:tcPr>
          <w:p w:rsidR="00792DE4" w:rsidRDefault="0073166F">
            <w:pPr>
              <w:jc w:val="center"/>
              <w:rPr>
                <w:b/>
              </w:rPr>
            </w:pPr>
            <w:r>
              <w:rPr>
                <w:b/>
              </w:rPr>
              <w:t>50</w:t>
            </w:r>
          </w:p>
        </w:tc>
        <w:tc>
          <w:tcPr>
            <w:tcW w:w="1426" w:type="dxa"/>
            <w:vAlign w:val="center"/>
          </w:tcPr>
          <w:p w:rsidR="00792DE4" w:rsidRDefault="0073166F">
            <w:pPr>
              <w:jc w:val="center"/>
              <w:rPr>
                <w:b/>
              </w:rPr>
            </w:pPr>
            <w:r>
              <w:rPr>
                <w:b/>
              </w:rPr>
              <w:t>13</w:t>
            </w:r>
          </w:p>
        </w:tc>
        <w:tc>
          <w:tcPr>
            <w:tcW w:w="1229" w:type="dxa"/>
            <w:vAlign w:val="center"/>
          </w:tcPr>
          <w:p w:rsidR="00792DE4" w:rsidRDefault="006F54E0">
            <w:pPr>
              <w:jc w:val="center"/>
              <w:rPr>
                <w:b/>
              </w:rPr>
            </w:pPr>
            <w:r>
              <w:rPr>
                <w:b/>
              </w:rPr>
              <w:t>63</w:t>
            </w:r>
          </w:p>
        </w:tc>
      </w:tr>
    </w:tbl>
    <w:p w:rsidR="00792DE4" w:rsidRDefault="00811570">
      <w:pPr>
        <w:pStyle w:val="En-tte"/>
      </w:pPr>
      <w:r>
        <w:t>*Les regards non trouvés concernent les regards existants sur les plans initiaux mais qui n’ont été localisés ni sous enrobés, ni sous terre.</w:t>
      </w:r>
    </w:p>
    <w:p w:rsidR="00792DE4" w:rsidRDefault="00792DE4">
      <w:pPr>
        <w:rPr>
          <w:highlight w:val="yellow"/>
        </w:rPr>
      </w:pPr>
    </w:p>
    <w:p w:rsidR="009573D3" w:rsidRPr="009573D3" w:rsidRDefault="009573D3">
      <w:r w:rsidRPr="009573D3">
        <w:t xml:space="preserve">Les regards sur les réseaux EU et UN sont </w:t>
      </w:r>
      <w:r w:rsidR="0073166F">
        <w:t>plutôt</w:t>
      </w:r>
      <w:r w:rsidRPr="009573D3">
        <w:t xml:space="preserve"> accessible. 27 regards sur 39 ont été ouverts. </w:t>
      </w:r>
    </w:p>
    <w:p w:rsidR="009573D3" w:rsidRPr="009573D3" w:rsidRDefault="006F54E0">
      <w:r>
        <w:t>Il y a 3</w:t>
      </w:r>
      <w:r w:rsidR="009573D3" w:rsidRPr="009573D3">
        <w:t xml:space="preserve"> regards sous enrobé, 1 sous terre et 3 bloqués sur le réseau EU. Pour le réseau UN, 2 sont inaccessibles</w:t>
      </w:r>
      <w:r w:rsidR="0073166F">
        <w:t xml:space="preserve"> (tous sur le secteur de la </w:t>
      </w:r>
      <w:proofErr w:type="spellStart"/>
      <w:r w:rsidR="0073166F">
        <w:t>Tronchia</w:t>
      </w:r>
      <w:proofErr w:type="spellEnd"/>
      <w:r w:rsidR="0073166F">
        <w:t xml:space="preserve"> pour le réseau EU et UN)</w:t>
      </w:r>
      <w:r w:rsidR="009573D3" w:rsidRPr="009573D3">
        <w:t xml:space="preserve">. </w:t>
      </w:r>
    </w:p>
    <w:p w:rsidR="009573D3" w:rsidRPr="009573D3" w:rsidRDefault="009573D3">
      <w:r w:rsidRPr="009573D3">
        <w:t>2 regards n’ont pu être trouvés durant cette reconnaissance terrain</w:t>
      </w:r>
      <w:r w:rsidR="0073166F">
        <w:t xml:space="preserve"> (secteur de la </w:t>
      </w:r>
      <w:proofErr w:type="spellStart"/>
      <w:r w:rsidR="0073166F">
        <w:t>Tronchia</w:t>
      </w:r>
      <w:proofErr w:type="spellEnd"/>
      <w:r w:rsidR="0073166F">
        <w:t>)</w:t>
      </w:r>
      <w:r w:rsidRPr="009573D3">
        <w:t xml:space="preserve">.  </w:t>
      </w:r>
    </w:p>
    <w:p w:rsidR="009573D3" w:rsidRDefault="009573D3">
      <w:pPr>
        <w:rPr>
          <w:highlight w:val="yellow"/>
        </w:rPr>
      </w:pPr>
    </w:p>
    <w:p w:rsidR="006F54E0" w:rsidRDefault="006F54E0" w:rsidP="006F54E0">
      <w:r w:rsidRPr="007A643D">
        <w:t>Le réseau communal</w:t>
      </w:r>
      <w:r w:rsidR="00A84298">
        <w:t xml:space="preserve"> (sur la zone d’étude)</w:t>
      </w:r>
      <w:r w:rsidRPr="007A643D">
        <w:t xml:space="preserve"> comporte 175 regards au total (eaux pluviales + eaux usées).</w:t>
      </w:r>
    </w:p>
    <w:p w:rsidR="006F54E0" w:rsidRDefault="006F54E0" w:rsidP="006F54E0">
      <w:r>
        <w:t xml:space="preserve">Une création de 53 fiches regards a été effectué ce qui correspond à une ouverture de </w:t>
      </w:r>
      <w:r w:rsidR="0073166F">
        <w:t>30</w:t>
      </w:r>
      <w:r>
        <w:t>% du réseau.</w:t>
      </w:r>
    </w:p>
    <w:p w:rsidR="005D72AB" w:rsidRDefault="005D72AB" w:rsidP="006F54E0"/>
    <w:p w:rsidR="005D72AB" w:rsidRDefault="005D72AB" w:rsidP="006F54E0">
      <w:r>
        <w:t>Dans la majorité des cas, il s’agit de défauts mineurs. Une précision supplémentaire concernant les défauts (entrée d’eaux claires parasites permanentes, fissures…) seront apportées dans les phases suivante.</w:t>
      </w:r>
    </w:p>
    <w:p w:rsidR="006F54E0" w:rsidRDefault="006F54E0" w:rsidP="006F54E0">
      <w:pPr>
        <w:tabs>
          <w:tab w:val="left" w:pos="1268"/>
        </w:tabs>
      </w:pPr>
      <w:r>
        <w:tab/>
      </w:r>
    </w:p>
    <w:p w:rsidR="006F54E0" w:rsidRDefault="006F54E0" w:rsidP="006F54E0">
      <w:r>
        <w:t>Il est dans son ensemble en bon état.</w:t>
      </w:r>
    </w:p>
    <w:p w:rsidR="006F54E0" w:rsidRDefault="006F54E0">
      <w:pPr>
        <w:rPr>
          <w:highlight w:val="yellow"/>
        </w:rPr>
      </w:pPr>
    </w:p>
    <w:p w:rsidR="00792DE4" w:rsidRDefault="00811570">
      <w:r>
        <w:t>L’accessibilité des regards est précisée sur l’annexe 2 : Plan des réseaux.</w:t>
      </w:r>
    </w:p>
    <w:p w:rsidR="00604E1F" w:rsidRDefault="00604E1F">
      <w:pPr>
        <w:rPr>
          <w:highlight w:val="yellow"/>
        </w:rPr>
      </w:pPr>
      <w:bookmarkStart w:id="55" w:name="_Toc391643832"/>
    </w:p>
    <w:p w:rsidR="00792DE4" w:rsidRDefault="00792DE4">
      <w:pPr>
        <w:rPr>
          <w:highlight w:val="yellow"/>
        </w:rPr>
      </w:pPr>
    </w:p>
    <w:p w:rsidR="00792DE4" w:rsidRDefault="00811570">
      <w:pPr>
        <w:pStyle w:val="Titre3"/>
        <w:numPr>
          <w:ilvl w:val="2"/>
          <w:numId w:val="1"/>
        </w:numPr>
        <w:ind w:left="1985" w:hanging="851"/>
      </w:pPr>
      <w:bookmarkStart w:id="56" w:name="_Toc414439103"/>
      <w:bookmarkStart w:id="57" w:name="_Toc414441526"/>
      <w:bookmarkStart w:id="58" w:name="_Toc430954922"/>
      <w:r>
        <w:t>Autres anomalies</w:t>
      </w:r>
      <w:bookmarkEnd w:id="55"/>
      <w:bookmarkEnd w:id="56"/>
      <w:bookmarkEnd w:id="57"/>
      <w:bookmarkEnd w:id="58"/>
    </w:p>
    <w:p w:rsidR="00792DE4" w:rsidRDefault="00792DE4">
      <w:pPr>
        <w:rPr>
          <w:highlight w:val="yellow"/>
        </w:rPr>
      </w:pPr>
    </w:p>
    <w:p w:rsidR="00792DE4" w:rsidRDefault="00811570">
      <w:r>
        <w:t>Peu d’anomalies ont été observées sur la commune de Roisey. Il a notamment été observé l’absence de cunette sur le regard en amont du DO 1.</w:t>
      </w:r>
    </w:p>
    <w:p w:rsidR="00792DE4" w:rsidRDefault="00792DE4"/>
    <w:p w:rsidR="00DB7957" w:rsidRDefault="00DB7957"/>
    <w:p w:rsidR="00DB7957" w:rsidRDefault="00DB7957" w:rsidP="00DB7957">
      <w:pPr>
        <w:pStyle w:val="Titre2"/>
      </w:pPr>
      <w:bookmarkStart w:id="59" w:name="_Toc430954923"/>
      <w:r>
        <w:t>Conclusion, état général des réseaux</w:t>
      </w:r>
      <w:bookmarkEnd w:id="59"/>
    </w:p>
    <w:p w:rsidR="00792DE4" w:rsidRDefault="00792DE4"/>
    <w:p w:rsidR="00DB7957" w:rsidRDefault="001809C2">
      <w:r>
        <w:t xml:space="preserve">Le réseau est dans son ensemble en bon état. Les anomalies découvertes sur le terrain sont mineurs. Les regards présentant des défauts </w:t>
      </w:r>
      <w:r w:rsidR="00E47DEE">
        <w:t xml:space="preserve">sont : </w:t>
      </w:r>
    </w:p>
    <w:p w:rsidR="00E47DEE" w:rsidRDefault="0069106E" w:rsidP="0069106E">
      <w:pPr>
        <w:pStyle w:val="Paragraphedeliste"/>
        <w:numPr>
          <w:ilvl w:val="0"/>
          <w:numId w:val="29"/>
        </w:numPr>
      </w:pPr>
      <w:r>
        <w:t>Reg_0009, 0046, 0047, 0050, 0053,0067 : présence de dépôt</w:t>
      </w:r>
    </w:p>
    <w:p w:rsidR="0069106E" w:rsidRDefault="0069106E" w:rsidP="0069106E">
      <w:pPr>
        <w:pStyle w:val="Paragraphedeliste"/>
        <w:numPr>
          <w:ilvl w:val="0"/>
          <w:numId w:val="29"/>
        </w:numPr>
      </w:pPr>
      <w:r>
        <w:t>Reg_0032, 0035 : présence de racines</w:t>
      </w:r>
    </w:p>
    <w:p w:rsidR="0069106E" w:rsidRDefault="0069106E" w:rsidP="0069106E">
      <w:pPr>
        <w:pStyle w:val="Paragraphedeliste"/>
        <w:numPr>
          <w:ilvl w:val="0"/>
          <w:numId w:val="29"/>
        </w:numPr>
      </w:pPr>
      <w:r>
        <w:t>Reg_0034 : présence d’ECPP</w:t>
      </w:r>
    </w:p>
    <w:p w:rsidR="0069106E" w:rsidRDefault="0069106E" w:rsidP="0069106E">
      <w:pPr>
        <w:pStyle w:val="Paragraphedeliste"/>
        <w:numPr>
          <w:ilvl w:val="0"/>
          <w:numId w:val="29"/>
        </w:numPr>
      </w:pPr>
      <w:r>
        <w:t>Reg_0023, 0050, 0057 : état du regard jugé mauvais</w:t>
      </w:r>
    </w:p>
    <w:p w:rsidR="0069106E" w:rsidRDefault="0069106E" w:rsidP="0069106E">
      <w:pPr>
        <w:pStyle w:val="Paragraphedeliste"/>
        <w:numPr>
          <w:ilvl w:val="0"/>
          <w:numId w:val="29"/>
        </w:numPr>
      </w:pPr>
      <w:r>
        <w:t xml:space="preserve">Reg_0053, 0054 : état du </w:t>
      </w:r>
      <w:r w:rsidR="008C7F01">
        <w:t>regard</w:t>
      </w:r>
      <w:r>
        <w:t xml:space="preserve"> jugé moyen </w:t>
      </w:r>
    </w:p>
    <w:p w:rsidR="008C7F01" w:rsidRDefault="008C7F01" w:rsidP="0069106E">
      <w:pPr>
        <w:pStyle w:val="Paragraphedeliste"/>
        <w:numPr>
          <w:ilvl w:val="0"/>
          <w:numId w:val="29"/>
        </w:numPr>
      </w:pPr>
      <w:r>
        <w:lastRenderedPageBreak/>
        <w:t>Roi_0050, 0053 : état du joint jugé moyen</w:t>
      </w:r>
    </w:p>
    <w:p w:rsidR="00447905" w:rsidRDefault="00447905" w:rsidP="00447905">
      <w:pPr>
        <w:ind w:left="360"/>
      </w:pPr>
      <w:r>
        <w:t xml:space="preserve">Les 3 station sont quant à elle en bon état mais présentent des surcharges </w:t>
      </w:r>
      <w:proofErr w:type="gramStart"/>
      <w:r>
        <w:t>hydraulique</w:t>
      </w:r>
      <w:proofErr w:type="gramEnd"/>
      <w:r>
        <w:t xml:space="preserve"> récurrentes. </w:t>
      </w:r>
    </w:p>
    <w:p w:rsidR="00796FA9" w:rsidRDefault="00796FA9" w:rsidP="00447905">
      <w:pPr>
        <w:ind w:left="360"/>
      </w:pPr>
    </w:p>
    <w:p w:rsidR="00796FA9" w:rsidRDefault="00796FA9" w:rsidP="00447905">
      <w:pPr>
        <w:ind w:left="360"/>
      </w:pPr>
      <w:r>
        <w:t>Nous n’avons constaté aucune anomalie structurelle concernant les déversoirs d’orage.</w:t>
      </w:r>
    </w:p>
    <w:p w:rsidR="0069106E" w:rsidRDefault="0069106E" w:rsidP="0069106E"/>
    <w:p w:rsidR="00792DE4" w:rsidRDefault="00792DE4">
      <w:pPr>
        <w:pStyle w:val="retrait1"/>
      </w:pPr>
    </w:p>
    <w:p w:rsidR="00792DE4" w:rsidRDefault="00811570">
      <w:pPr>
        <w:pStyle w:val="Titre1"/>
        <w:numPr>
          <w:ilvl w:val="0"/>
          <w:numId w:val="1"/>
        </w:numPr>
      </w:pPr>
      <w:bookmarkStart w:id="60" w:name="_Toc415060607"/>
      <w:bookmarkStart w:id="61" w:name="_Toc430954924"/>
      <w:r>
        <w:t>SUITE DE L’ETUDE</w:t>
      </w:r>
      <w:bookmarkEnd w:id="60"/>
      <w:bookmarkEnd w:id="61"/>
      <w:r>
        <w:t xml:space="preserve"> </w:t>
      </w:r>
    </w:p>
    <w:p w:rsidR="00792DE4" w:rsidRDefault="00792DE4"/>
    <w:p w:rsidR="00792DE4" w:rsidRDefault="00811570">
      <w:r>
        <w:t xml:space="preserve">La phase 2 de l’étude consistera en une recherche nocturne des eaux claires de temps sec, des tests au fumigène ainsi que des tests au colorant. </w:t>
      </w:r>
    </w:p>
    <w:p w:rsidR="00792DE4" w:rsidRDefault="00792DE4">
      <w:pPr>
        <w:pStyle w:val="retrait1"/>
      </w:pPr>
    </w:p>
    <w:p w:rsidR="00792DE4" w:rsidRDefault="00792DE4">
      <w:pPr>
        <w:pStyle w:val="retrait1"/>
      </w:pPr>
    </w:p>
    <w:p w:rsidR="00792DE4" w:rsidRDefault="00811570">
      <w:pPr>
        <w:spacing w:after="200" w:line="276" w:lineRule="auto"/>
        <w:jc w:val="left"/>
        <w:rPr>
          <w:b/>
          <w:color w:val="254E6C"/>
          <w:sz w:val="44"/>
          <w:szCs w:val="44"/>
        </w:rPr>
      </w:pPr>
      <w:bookmarkStart w:id="62" w:name="_Toc415060608"/>
      <w:r>
        <w:br w:type="page"/>
      </w:r>
    </w:p>
    <w:p w:rsidR="00792DE4" w:rsidRDefault="00811570">
      <w:pPr>
        <w:pStyle w:val="Titre1"/>
        <w:numPr>
          <w:ilvl w:val="0"/>
          <w:numId w:val="1"/>
        </w:numPr>
      </w:pPr>
      <w:bookmarkStart w:id="63" w:name="_Toc430954925"/>
      <w:r>
        <w:lastRenderedPageBreak/>
        <w:t>ANNEXES</w:t>
      </w:r>
      <w:bookmarkEnd w:id="62"/>
      <w:bookmarkEnd w:id="63"/>
    </w:p>
    <w:p w:rsidR="00792DE4" w:rsidRDefault="00792DE4"/>
    <w:p w:rsidR="00792DE4" w:rsidRDefault="00811570">
      <w:pPr>
        <w:pStyle w:val="Titre2"/>
      </w:pPr>
      <w:bookmarkStart w:id="64" w:name="_Toc414953177"/>
      <w:bookmarkStart w:id="65" w:name="_Toc415060609"/>
      <w:bookmarkStart w:id="66" w:name="_Toc430954926"/>
      <w:r>
        <w:t>Annexe 1 : Cartes de présentation des zones naturelles</w:t>
      </w:r>
      <w:bookmarkEnd w:id="64"/>
      <w:bookmarkEnd w:id="65"/>
      <w:bookmarkEnd w:id="66"/>
      <w:r>
        <w:t xml:space="preserve"> </w:t>
      </w:r>
    </w:p>
    <w:p w:rsidR="00792DE4" w:rsidRDefault="00811570">
      <w:pPr>
        <w:spacing w:after="200" w:line="276" w:lineRule="auto"/>
        <w:jc w:val="left"/>
        <w:rPr>
          <w:rFonts w:ascii="Calibri" w:eastAsia="Calibri" w:hAnsi="Calibri" w:cs="Times New Roman"/>
          <w:b/>
          <w:color w:val="39739E"/>
          <w:sz w:val="32"/>
          <w:szCs w:val="32"/>
        </w:rPr>
      </w:pPr>
      <w:r>
        <w:br w:type="page"/>
      </w:r>
    </w:p>
    <w:p w:rsidR="00792DE4" w:rsidRDefault="00811570">
      <w:pPr>
        <w:pStyle w:val="Titre2"/>
      </w:pPr>
      <w:bookmarkStart w:id="67" w:name="_Toc415060610"/>
      <w:bookmarkStart w:id="68" w:name="_Toc430954927"/>
      <w:r>
        <w:lastRenderedPageBreak/>
        <w:t>Annexe 2 : Plan des réseaux d’assainissement</w:t>
      </w:r>
      <w:bookmarkEnd w:id="67"/>
      <w:bookmarkEnd w:id="68"/>
    </w:p>
    <w:p w:rsidR="00284CBD" w:rsidRDefault="00811570" w:rsidP="00284CBD">
      <w:pPr>
        <w:pStyle w:val="Titre2"/>
        <w:numPr>
          <w:ilvl w:val="0"/>
          <w:numId w:val="0"/>
        </w:numPr>
        <w:ind w:left="1284"/>
      </w:pPr>
      <w:r>
        <w:br w:type="page"/>
      </w:r>
      <w:bookmarkStart w:id="69" w:name="_Toc415060613"/>
    </w:p>
    <w:p w:rsidR="00284CBD" w:rsidRDefault="00284CBD" w:rsidP="00284CBD">
      <w:pPr>
        <w:pStyle w:val="Titre2"/>
        <w:jc w:val="left"/>
      </w:pPr>
      <w:bookmarkStart w:id="70" w:name="_Toc430954928"/>
      <w:r>
        <w:lastRenderedPageBreak/>
        <w:t>Annexe 2A : Caractéristiques des réseaux par secteur d’assainissement</w:t>
      </w:r>
      <w:bookmarkEnd w:id="70"/>
    </w:p>
    <w:p w:rsidR="0017606A" w:rsidRDefault="0017606A" w:rsidP="0017606A">
      <w:r>
        <w:t xml:space="preserve"> </w:t>
      </w:r>
    </w:p>
    <w:p w:rsidR="0017606A" w:rsidRDefault="00822670" w:rsidP="0017606A">
      <w:pPr>
        <w:jc w:val="left"/>
      </w:pPr>
      <w:r>
        <w:rPr>
          <w:noProof/>
          <w:lang w:eastAsia="fr-FR"/>
        </w:rPr>
        <w:drawing>
          <wp:inline distT="0" distB="0" distL="0" distR="0" wp14:anchorId="4B60009C" wp14:editId="3D042E26">
            <wp:extent cx="2844000" cy="2412000"/>
            <wp:effectExtent l="0" t="0" r="13970" b="26670"/>
            <wp:docPr id="42" name="Graphique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noProof/>
          <w:lang w:eastAsia="fr-FR"/>
        </w:rPr>
        <w:drawing>
          <wp:inline distT="0" distB="0" distL="0" distR="0" wp14:anchorId="646B3A99" wp14:editId="00B3F4C6">
            <wp:extent cx="2844000" cy="2412000"/>
            <wp:effectExtent l="0" t="0" r="13970" b="26670"/>
            <wp:docPr id="315" name="Graphique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0017606A">
        <w:t xml:space="preserve"> </w:t>
      </w:r>
    </w:p>
    <w:p w:rsidR="0017606A" w:rsidRDefault="0017606A" w:rsidP="0017606A"/>
    <w:p w:rsidR="0017606A" w:rsidRDefault="00822670" w:rsidP="00284CBD">
      <w:pPr>
        <w:spacing w:after="200" w:line="276" w:lineRule="auto"/>
        <w:jc w:val="left"/>
      </w:pPr>
      <w:r>
        <w:rPr>
          <w:noProof/>
          <w:lang w:eastAsia="fr-FR"/>
        </w:rPr>
        <w:drawing>
          <wp:inline distT="0" distB="0" distL="0" distR="0" wp14:anchorId="12C206B5" wp14:editId="3887F8C4">
            <wp:extent cx="2844000" cy="2412000"/>
            <wp:effectExtent l="0" t="0" r="13970" b="26670"/>
            <wp:docPr id="318" name="Graphique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Pr>
          <w:noProof/>
          <w:lang w:eastAsia="fr-FR"/>
        </w:rPr>
        <w:drawing>
          <wp:inline distT="0" distB="0" distL="0" distR="0" wp14:anchorId="535F4038" wp14:editId="082F91BE">
            <wp:extent cx="2844000" cy="2412000"/>
            <wp:effectExtent l="0" t="0" r="13970" b="26670"/>
            <wp:docPr id="319" name="Graphique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17606A" w:rsidRDefault="00822670" w:rsidP="0017606A">
      <w:pPr>
        <w:spacing w:after="200" w:line="276" w:lineRule="auto"/>
        <w:jc w:val="center"/>
      </w:pPr>
      <w:r>
        <w:rPr>
          <w:noProof/>
          <w:lang w:eastAsia="fr-FR"/>
        </w:rPr>
        <w:drawing>
          <wp:inline distT="0" distB="0" distL="0" distR="0" wp14:anchorId="23F6E0FE" wp14:editId="5122483D">
            <wp:extent cx="2844000" cy="2412000"/>
            <wp:effectExtent l="0" t="0" r="13970" b="26670"/>
            <wp:docPr id="544" name="Graphique 5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84CBD" w:rsidRPr="00284CBD" w:rsidRDefault="00284CBD" w:rsidP="0017606A">
      <w:pPr>
        <w:spacing w:after="200" w:line="276" w:lineRule="auto"/>
        <w:rPr>
          <w:rFonts w:ascii="Calibri" w:eastAsia="Calibri" w:hAnsi="Calibri" w:cs="Times New Roman"/>
          <w:b/>
          <w:color w:val="39739E"/>
          <w:sz w:val="32"/>
          <w:szCs w:val="32"/>
        </w:rPr>
      </w:pPr>
      <w:r>
        <w:br w:type="page"/>
      </w:r>
    </w:p>
    <w:p w:rsidR="00792DE4" w:rsidRDefault="00811570">
      <w:pPr>
        <w:pStyle w:val="Titre2"/>
      </w:pPr>
      <w:bookmarkStart w:id="71" w:name="_Toc430954929"/>
      <w:r>
        <w:lastRenderedPageBreak/>
        <w:t>Annexe 3 : Fiche DO</w:t>
      </w:r>
      <w:bookmarkEnd w:id="71"/>
    </w:p>
    <w:p w:rsidR="00792DE4" w:rsidRDefault="00811570">
      <w:pPr>
        <w:spacing w:after="200" w:line="276" w:lineRule="auto"/>
        <w:jc w:val="left"/>
        <w:rPr>
          <w:rFonts w:ascii="Calibri" w:eastAsia="Calibri" w:hAnsi="Calibri" w:cs="Times New Roman"/>
          <w:b/>
          <w:color w:val="39739E"/>
          <w:sz w:val="32"/>
          <w:szCs w:val="32"/>
        </w:rPr>
      </w:pPr>
      <w:r>
        <w:br w:type="page"/>
      </w:r>
    </w:p>
    <w:p w:rsidR="00792DE4" w:rsidRDefault="00811570">
      <w:pPr>
        <w:pStyle w:val="Titre2"/>
      </w:pPr>
      <w:bookmarkStart w:id="72" w:name="_Toc430954930"/>
      <w:r>
        <w:lastRenderedPageBreak/>
        <w:t>Annexe 4 : Fiches regard</w:t>
      </w:r>
      <w:bookmarkEnd w:id="69"/>
      <w:bookmarkEnd w:id="72"/>
    </w:p>
    <w:p w:rsidR="00604E1F" w:rsidRDefault="00604E1F" w:rsidP="00604E1F"/>
    <w:p w:rsidR="00604E1F" w:rsidRDefault="00604E1F">
      <w:pPr>
        <w:spacing w:after="200" w:line="276" w:lineRule="auto"/>
        <w:jc w:val="left"/>
      </w:pPr>
      <w:r>
        <w:br w:type="page"/>
      </w:r>
    </w:p>
    <w:p w:rsidR="00604E1F" w:rsidRDefault="00604E1F" w:rsidP="00604E1F"/>
    <w:p w:rsidR="00604E1F" w:rsidRDefault="00604E1F" w:rsidP="00604E1F">
      <w:pPr>
        <w:pStyle w:val="Titre2"/>
        <w:numPr>
          <w:ilvl w:val="1"/>
          <w:numId w:val="41"/>
        </w:numPr>
      </w:pPr>
      <w:bookmarkStart w:id="73" w:name="_Toc430954931"/>
      <w:r>
        <w:t>Annexe 5 : Audit des stations d’épuration</w:t>
      </w:r>
      <w:bookmarkEnd w:id="73"/>
    </w:p>
    <w:p w:rsidR="00604E1F" w:rsidRDefault="00604E1F" w:rsidP="00604E1F"/>
    <w:p w:rsidR="00604E1F" w:rsidRPr="00604E1F" w:rsidRDefault="00604E1F" w:rsidP="00604E1F"/>
    <w:p w:rsidR="00792DE4" w:rsidRDefault="00792DE4">
      <w:pPr>
        <w:pStyle w:val="retrait1"/>
      </w:pPr>
    </w:p>
    <w:p w:rsidR="00792DE4" w:rsidRDefault="00792DE4">
      <w:pPr>
        <w:sectPr w:rsidR="00792DE4">
          <w:headerReference w:type="default" r:id="rId68"/>
          <w:footerReference w:type="default" r:id="rId69"/>
          <w:pgSz w:w="11906" w:h="16838"/>
          <w:pgMar w:top="1417" w:right="1417" w:bottom="1417" w:left="1417" w:header="708" w:footer="708" w:gutter="0"/>
          <w:cols w:space="708"/>
          <w:docGrid w:linePitch="360"/>
        </w:sectPr>
      </w:pPr>
    </w:p>
    <w:p w:rsidR="00792DE4" w:rsidRDefault="00811570">
      <w:r>
        <w:rPr>
          <w:noProof/>
          <w:lang w:eastAsia="fr-FR"/>
        </w:rPr>
        <w:lastRenderedPageBreak/>
        <w:drawing>
          <wp:anchor distT="0" distB="0" distL="114300" distR="114300" simplePos="0" relativeHeight="251685888" behindDoc="1" locked="0" layoutInCell="1" allowOverlap="1">
            <wp:simplePos x="0" y="0"/>
            <wp:positionH relativeFrom="column">
              <wp:posOffset>1294130</wp:posOffset>
            </wp:positionH>
            <wp:positionV relativeFrom="paragraph">
              <wp:posOffset>3766820</wp:posOffset>
            </wp:positionV>
            <wp:extent cx="2607945" cy="739775"/>
            <wp:effectExtent l="0" t="0" r="1905"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2607945" cy="739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1183447</wp:posOffset>
                </wp:positionH>
                <wp:positionV relativeFrom="paragraph">
                  <wp:posOffset>1620768</wp:posOffset>
                </wp:positionV>
                <wp:extent cx="5125552" cy="959717"/>
                <wp:effectExtent l="0" t="0" r="0" b="0"/>
                <wp:wrapNone/>
                <wp:docPr id="5" name="Zone de texte 5"/>
                <wp:cNvGraphicFramePr/>
                <a:graphic xmlns:a="http://schemas.openxmlformats.org/drawingml/2006/main">
                  <a:graphicData uri="http://schemas.microsoft.com/office/word/2010/wordprocessingShape">
                    <wps:wsp>
                      <wps:cNvSpPr txBox="1"/>
                      <wps:spPr>
                        <a:xfrm>
                          <a:off x="0" y="0"/>
                          <a:ext cx="5125552" cy="959717"/>
                        </a:xfrm>
                        <a:prstGeom prst="rect">
                          <a:avLst/>
                        </a:prstGeom>
                        <a:noFill/>
                        <a:ln w="6350">
                          <a:noFill/>
                        </a:ln>
                        <a:effectLst/>
                      </wps:spPr>
                      <wps:txbx>
                        <w:txbxContent>
                          <w:p w:rsidR="0069106E" w:rsidRDefault="0069106E">
                            <w: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 o:spid="_x0000_s1041" type="#_x0000_t202" style="position:absolute;left:0;text-align:left;margin-left:93.2pt;margin-top:127.6pt;width:403.6pt;height:75.5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" filled="f" stroked="f" strokeweight=".5pt">
                <v:textbox>
                  <w:txbxContent>
                    <w:p w:rsidR="0069106E" w:rsidRDefault="0069106E">
                      <w: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v:textbox>
              </v:shape>
            </w:pict>
          </mc:Fallback>
        </mc:AlternateContent>
      </w:r>
      <w:r>
        <w:rPr>
          <w:noProof/>
          <w:lang w:eastAsia="fr-FR"/>
        </w:rPr>
        <mc:AlternateContent>
          <mc:Choice Requires="wps">
            <w:drawing>
              <wp:anchor distT="0" distB="0" distL="114300" distR="114300" simplePos="0" relativeHeight="251681792" behindDoc="0" locked="0" layoutInCell="1" allowOverlap="1">
                <wp:simplePos x="0" y="0"/>
                <wp:positionH relativeFrom="column">
                  <wp:posOffset>1183447</wp:posOffset>
                </wp:positionH>
                <wp:positionV relativeFrom="paragraph">
                  <wp:posOffset>2580392</wp:posOffset>
                </wp:positionV>
                <wp:extent cx="5125552" cy="3114943"/>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125552" cy="3114943"/>
                        </a:xfrm>
                        <a:prstGeom prst="rect">
                          <a:avLst/>
                        </a:prstGeom>
                        <a:noFill/>
                        <a:ln w="6350">
                          <a:noFill/>
                        </a:ln>
                        <a:effectLst/>
                      </wps:spPr>
                      <wps:txbx>
                        <w:txbxContent>
                          <w:p w:rsidR="0069106E" w:rsidRDefault="0069106E">
                            <w:r>
                              <w:t>Plus de 300 spécialistes, chimistes, hydrogéologues, hydrauliciens, automaticiens, agronomes, biologistes, génie-civilistes, répartis sur 18 sites en France, sont à la disposition de nos clients industriels et acteurs publics.</w:t>
                            </w:r>
                          </w:p>
                          <w:p w:rsidR="0069106E" w:rsidRDefault="0069106E"/>
                          <w:p w:rsidR="0069106E" w:rsidRDefault="0069106E">
                            <w:r>
                              <w:t xml:space="preserve">L’indépendance et l’engagement qualité d’IRH Ingénieur Conseil vous garantissent une impartialité et une </w:t>
                            </w:r>
                            <w:proofErr w:type="spellStart"/>
                            <w:r>
                              <w:t>ﬁabilité</w:t>
                            </w:r>
                            <w:proofErr w:type="spellEnd"/>
                            <w:r>
                              <w:t xml:space="preserve"> totale :</w:t>
                            </w:r>
                          </w:p>
                          <w:p w:rsidR="0069106E" w:rsidRDefault="0069106E"/>
                          <w:p w:rsidR="0069106E" w:rsidRDefault="0069106E"/>
                          <w:p w:rsidR="0069106E" w:rsidRDefault="0069106E">
                            <w:r>
                              <w:t xml:space="preserve"> </w:t>
                            </w:r>
                          </w:p>
                          <w:p w:rsidR="0069106E" w:rsidRDefault="0069106E"/>
                          <w:p w:rsidR="0069106E" w:rsidRDefault="0069106E">
                            <w:pPr>
                              <w:rPr>
                                <w:noProof/>
                                <w:lang w:eastAsia="fr-FR"/>
                              </w:rPr>
                            </w:pPr>
                            <w:r>
                              <w:rPr>
                                <w:noProof/>
                                <w:lang w:eastAsia="fr-FR"/>
                              </w:rPr>
                              <w:t xml:space="preserve"> </w:t>
                            </w:r>
                          </w:p>
                          <w:p w:rsidR="0069106E" w:rsidRDefault="0069106E">
                            <w: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69106E" w:rsidRDefault="0069106E"/>
                          <w:p w:rsidR="0069106E" w:rsidRDefault="0069106E">
                            <w:pPr>
                              <w:rPr>
                                <w:noProof/>
                                <w:lang w:eastAsia="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 o:spid="_x0000_s1042" type="#_x0000_t202" style="position:absolute;left:0;text-align:left;margin-left:93.2pt;margin-top:203.2pt;width:403.6pt;height:245.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" filled="f" stroked="f" strokeweight=".5pt">
                <v:textbox>
                  <w:txbxContent>
                    <w:p w:rsidR="0069106E" w:rsidRDefault="0069106E">
                      <w:r>
                        <w:t>Plus de 300 spécialistes, chimistes, hydrogéologues, hydrauliciens, automaticiens, agronomes, biologistes, génie-civilistes, répartis sur 18 sites en France, sont à la disposition de nos clients industriels et acteurs publics.</w:t>
                      </w:r>
                    </w:p>
                    <w:p w:rsidR="0069106E" w:rsidRDefault="0069106E"/>
                    <w:p w:rsidR="0069106E" w:rsidRDefault="0069106E">
                      <w:r>
                        <w:t xml:space="preserve">L’indépendance et l’engagement qualité d’IRH Ingénieur Conseil vous garantissent une impartialité et une </w:t>
                      </w:r>
                      <w:proofErr w:type="spellStart"/>
                      <w:r>
                        <w:t>ﬁabilité</w:t>
                      </w:r>
                      <w:proofErr w:type="spellEnd"/>
                      <w:r>
                        <w:t xml:space="preserve"> totale :</w:t>
                      </w:r>
                    </w:p>
                    <w:p w:rsidR="0069106E" w:rsidRDefault="0069106E"/>
                    <w:p w:rsidR="0069106E" w:rsidRDefault="0069106E"/>
                    <w:p w:rsidR="0069106E" w:rsidRDefault="0069106E">
                      <w:r>
                        <w:t xml:space="preserve"> </w:t>
                      </w:r>
                    </w:p>
                    <w:p w:rsidR="0069106E" w:rsidRDefault="0069106E"/>
                    <w:p w:rsidR="0069106E" w:rsidRDefault="0069106E">
                      <w:pPr>
                        <w:rPr>
                          <w:noProof/>
                          <w:lang w:eastAsia="fr-FR"/>
                        </w:rPr>
                      </w:pPr>
                      <w:r>
                        <w:rPr>
                          <w:noProof/>
                          <w:lang w:eastAsia="fr-FR"/>
                        </w:rPr>
                        <w:t xml:space="preserve"> </w:t>
                      </w:r>
                    </w:p>
                    <w:p w:rsidR="0069106E" w:rsidRDefault="0069106E">
                      <w: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69106E" w:rsidRDefault="0069106E"/>
                    <w:p w:rsidR="0069106E" w:rsidRDefault="0069106E">
                      <w:pPr>
                        <w:rPr>
                          <w:noProof/>
                          <w:lang w:eastAsia="fr-FR"/>
                        </w:rPr>
                      </w:pPr>
                    </w:p>
                  </w:txbxContent>
                </v:textbox>
              </v:shape>
            </w:pict>
          </mc:Fallback>
        </mc:AlternateContent>
      </w:r>
      <w:r>
        <w:rPr>
          <w:noProof/>
          <w:lang w:eastAsia="fr-FR"/>
        </w:rPr>
        <mc:AlternateContent>
          <mc:Choice Requires="wps">
            <w:drawing>
              <wp:anchor distT="0" distB="0" distL="114300" distR="114300" simplePos="0" relativeHeight="251672576" behindDoc="0" locked="0" layoutInCell="1" allowOverlap="1">
                <wp:simplePos x="0" y="0"/>
                <wp:positionH relativeFrom="column">
                  <wp:posOffset>-296776</wp:posOffset>
                </wp:positionH>
                <wp:positionV relativeFrom="paragraph">
                  <wp:posOffset>7618095</wp:posOffset>
                </wp:positionV>
                <wp:extent cx="2265218" cy="1122218"/>
                <wp:effectExtent l="0" t="0" r="0" b="1905"/>
                <wp:wrapNone/>
                <wp:docPr id="23" name="Zone de texte 23"/>
                <wp:cNvGraphicFramePr/>
                <a:graphic xmlns:a="http://schemas.openxmlformats.org/drawingml/2006/main">
                  <a:graphicData uri="http://schemas.microsoft.com/office/word/2010/wordprocessingShape">
                    <wps:wsp>
                      <wps:cNvSpPr txBox="1"/>
                      <wps:spPr>
                        <a:xfrm>
                          <a:off x="0" y="0"/>
                          <a:ext cx="2265218" cy="1122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106E" w:rsidRDefault="0069106E">
                            <w:r>
                              <w:t>IRH Ingénieur Conseil</w:t>
                            </w:r>
                          </w:p>
                          <w:p w:rsidR="0069106E" w:rsidRDefault="0069106E">
                            <w:r>
                              <w:t>14-30 rue Alexandre Bât. C</w:t>
                            </w:r>
                          </w:p>
                          <w:p w:rsidR="0069106E" w:rsidRDefault="0069106E">
                            <w:r>
                              <w:t>92635 Gennevilliers Cedex</w:t>
                            </w:r>
                          </w:p>
                          <w:p w:rsidR="0069106E" w:rsidRDefault="0069106E">
                            <w:r>
                              <w:t>Tél. : +33 (0)1 46 88 99 00</w:t>
                            </w:r>
                          </w:p>
                          <w:p w:rsidR="0069106E" w:rsidRDefault="0069106E">
                            <w:r>
                              <w:t>Fax : +33 (0)1 46 88 99 11</w:t>
                            </w:r>
                          </w:p>
                          <w:p w:rsidR="0069106E" w:rsidRDefault="0069106E">
                            <w: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23" o:spid="_x0000_s1043" type="#_x0000_t202" style="position:absolute;left:0;text-align:left;margin-left:-23.35pt;margin-top:599.85pt;width:178.35pt;height:88.3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" filled="f" stroked="f" strokeweight=".5pt">
                <v:textbox>
                  <w:txbxContent>
                    <w:p w:rsidR="0069106E" w:rsidRDefault="0069106E">
                      <w:r>
                        <w:t>IRH Ingénieur Conseil</w:t>
                      </w:r>
                    </w:p>
                    <w:p w:rsidR="0069106E" w:rsidRDefault="0069106E">
                      <w:r>
                        <w:t>14-30 rue Alexandre Bât. C</w:t>
                      </w:r>
                    </w:p>
                    <w:p w:rsidR="0069106E" w:rsidRDefault="0069106E">
                      <w:r>
                        <w:t>92635 Gennevilliers Cedex</w:t>
                      </w:r>
                    </w:p>
                    <w:p w:rsidR="0069106E" w:rsidRDefault="0069106E">
                      <w:r>
                        <w:t>Tél. : +33 (0)1 46 88 99 00</w:t>
                      </w:r>
                    </w:p>
                    <w:p w:rsidR="0069106E" w:rsidRDefault="0069106E">
                      <w:r>
                        <w:t>Fax : +33 (0)1 46 88 99 11</w:t>
                      </w:r>
                    </w:p>
                    <w:p w:rsidR="0069106E" w:rsidRDefault="0069106E">
                      <w:r>
                        <w:t>www.groupeirhenvironnement.com</w:t>
                      </w:r>
                    </w:p>
                  </w:txbxContent>
                </v:textbox>
              </v:shape>
            </w:pict>
          </mc:Fallback>
        </mc:AlternateContent>
      </w:r>
    </w:p>
    <w:sectPr w:rsidR="00792DE4">
      <w:headerReference w:type="default" r:id="rId71"/>
      <w:footerReference w:type="default" r:id="rId7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106E" w:rsidRDefault="0069106E">
      <w:r>
        <w:separator/>
      </w:r>
    </w:p>
  </w:endnote>
  <w:endnote w:type="continuationSeparator" w:id="0">
    <w:p w:rsidR="0069106E" w:rsidRDefault="00691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Book">
    <w:altName w:val="Franklin Gothic Book"/>
    <w:panose1 w:val="00000000000000000000"/>
    <w:charset w:val="00"/>
    <w:family w:val="swiss"/>
    <w:notTrueType/>
    <w:pitch w:val="default"/>
    <w:sig w:usb0="00000003" w:usb1="00000000" w:usb2="00000000" w:usb3="00000000" w:csb0="00000001" w:csb1="00000000"/>
  </w:font>
  <w:font w:name="Franklin Gothic Demi">
    <w:altName w:val="Franklin Gothic Demi"/>
    <w:panose1 w:val="00000000000000000000"/>
    <w:charset w:val="00"/>
    <w:family w:val="swiss"/>
    <w:notTrueType/>
    <w:pitch w:val="default"/>
    <w:sig w:usb0="00000003" w:usb1="00000000" w:usb2="00000000" w:usb3="00000000" w:csb0="00000001" w:csb1="00000000"/>
  </w:font>
  <w:font w:name="TTE26EB698t00">
    <w:panose1 w:val="00000000000000000000"/>
    <w:charset w:val="00"/>
    <w:family w:val="auto"/>
    <w:notTrueType/>
    <w:pitch w:val="default"/>
    <w:sig w:usb0="00000003" w:usb1="00000000" w:usb2="00000000" w:usb3="00000000" w:csb0="00000001" w:csb1="00000000"/>
  </w:font>
  <w:font w:name="Frutiger-Roman">
    <w:panose1 w:val="00000000000000000000"/>
    <w:charset w:val="00"/>
    <w:family w:val="swiss"/>
    <w:notTrueType/>
    <w:pitch w:val="default"/>
    <w:sig w:usb0="00000003" w:usb1="00000000" w:usb2="00000000" w:usb3="00000000" w:csb0="00000001" w:csb1="00000000"/>
  </w:font>
  <w:font w:name="TTE26FEED8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r>
      <w:rPr>
        <w:noProof/>
        <w:lang w:eastAsia="fr-FR"/>
      </w:rPr>
      <mc:AlternateContent>
        <mc:Choice Requires="wps">
          <w:drawing>
            <wp:anchor distT="0" distB="0" distL="114300" distR="114300" simplePos="0" relativeHeight="251724800" behindDoc="0" locked="0" layoutInCell="1" allowOverlap="1" wp14:anchorId="2CC6553A" wp14:editId="4FC069A9">
              <wp:simplePos x="0" y="0"/>
              <wp:positionH relativeFrom="column">
                <wp:posOffset>662305</wp:posOffset>
              </wp:positionH>
              <wp:positionV relativeFrom="paragraph">
                <wp:posOffset>100965</wp:posOffset>
              </wp:positionV>
              <wp:extent cx="5193030" cy="314325"/>
              <wp:effectExtent l="0" t="0" r="0" b="0"/>
              <wp:wrapNone/>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69106E" w:rsidRDefault="0069106E">
                          <w:pPr>
                            <w:jc w:val="right"/>
                            <w:rPr>
                              <w:color w:val="A6A6A6"/>
                            </w:rPr>
                          </w:pPr>
                          <w:r>
                            <w:rPr>
                              <w:color w:val="A6A6A6"/>
                            </w:rPr>
                            <w:t xml:space="preserve">Rapport de phase 1 – Commune de Roisey </w:t>
                          </w:r>
                        </w:p>
                        <w:p w:rsidR="0069106E" w:rsidRDefault="0069106E">
                          <w:pPr>
                            <w:jc w:val="right"/>
                            <w:rPr>
                              <w:rStyle w:val="Emphaseinten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6" type="#_x0000_t202" style="position:absolute;left:0;text-align:left;margin-left:52.15pt;margin-top:7.95pt;width:408.9pt;height:24.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" filled="f" stroked="f">
              <v:textbox>
                <w:txbxContent>
                  <w:p w:rsidR="0069106E" w:rsidRDefault="0069106E">
                    <w:pPr>
                      <w:jc w:val="right"/>
                      <w:rPr>
                        <w:color w:val="A6A6A6"/>
                      </w:rPr>
                    </w:pPr>
                    <w:r>
                      <w:rPr>
                        <w:color w:val="A6A6A6"/>
                      </w:rPr>
                      <w:t xml:space="preserve">Rapport de phase 1 – Commune de Roisey </w:t>
                    </w:r>
                  </w:p>
                  <w:p w:rsidR="0069106E" w:rsidRDefault="0069106E">
                    <w:pPr>
                      <w:jc w:val="right"/>
                      <w:rPr>
                        <w:rStyle w:val="Emphaseintense"/>
                      </w:rPr>
                    </w:pPr>
                  </w:p>
                </w:txbxContent>
              </v:textbox>
            </v:shape>
          </w:pict>
        </mc:Fallback>
      </mc:AlternateContent>
    </w:r>
    <w:r>
      <w:rPr>
        <w:noProof/>
        <w:lang w:eastAsia="fr-FR"/>
      </w:rPr>
      <w:drawing>
        <wp:anchor distT="0" distB="0" distL="114300" distR="114300" simplePos="0" relativeHeight="251721728" behindDoc="1" locked="0" layoutInCell="1" allowOverlap="1" wp14:anchorId="23A25F33" wp14:editId="272AE319">
          <wp:simplePos x="0" y="0"/>
          <wp:positionH relativeFrom="column">
            <wp:posOffset>-899795</wp:posOffset>
          </wp:positionH>
          <wp:positionV relativeFrom="paragraph">
            <wp:posOffset>242570</wp:posOffset>
          </wp:positionV>
          <wp:extent cx="7578090" cy="425450"/>
          <wp:effectExtent l="0" t="0" r="381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25824" behindDoc="1" locked="0" layoutInCell="1" allowOverlap="1" wp14:anchorId="3356F912" wp14:editId="2A9DE9DA">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r>
      <w:rPr>
        <w:noProof/>
        <w:lang w:eastAsia="fr-FR"/>
      </w:rPr>
      <mc:AlternateContent>
        <mc:Choice Requires="wps">
          <w:drawing>
            <wp:anchor distT="0" distB="0" distL="114300" distR="114300" simplePos="0" relativeHeight="251730944" behindDoc="0" locked="0" layoutInCell="0" allowOverlap="1" wp14:anchorId="43991F82" wp14:editId="645A9DE8">
              <wp:simplePos x="0" y="0"/>
              <wp:positionH relativeFrom="rightMargin">
                <wp:posOffset>3203575</wp:posOffset>
              </wp:positionH>
              <wp:positionV relativeFrom="margin">
                <wp:posOffset>3018155</wp:posOffset>
              </wp:positionV>
              <wp:extent cx="727710" cy="329565"/>
              <wp:effectExtent l="0" t="0" r="0" b="0"/>
              <wp:wrapNone/>
              <wp:docPr id="4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69106E" w:rsidRDefault="0069106E">
                          <w:pPr>
                            <w:pBdr>
                              <w:bottom w:val="single" w:sz="4" w:space="1" w:color="auto"/>
                            </w:pBdr>
                          </w:pPr>
                          <w:r>
                            <w:fldChar w:fldCharType="begin"/>
                          </w:r>
                          <w:r>
                            <w:instrText>PAGE   \* MERGEFORMAT</w:instrText>
                          </w:r>
                          <w:r>
                            <w:fldChar w:fldCharType="separate"/>
                          </w:r>
                          <w:r w:rsidR="00E379F9">
                            <w:rPr>
                              <w:noProof/>
                            </w:rPr>
                            <w:t>21</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_x0000_s1049" style="position:absolute;left:0;text-align:left;margin-left:252.25pt;margin-top:237.65pt;width:57.3pt;height:25.95pt;z-index:251730944;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" o:allowincell="f" stroked="f">
              <v:textbox>
                <w:txbxContent>
                  <w:p w:rsidR="0069106E" w:rsidRDefault="0069106E">
                    <w:pPr>
                      <w:pBdr>
                        <w:bottom w:val="single" w:sz="4" w:space="1" w:color="auto"/>
                      </w:pBdr>
                    </w:pPr>
                    <w:r>
                      <w:fldChar w:fldCharType="begin"/>
                    </w:r>
                    <w:r>
                      <w:instrText>PAGE   \* MERGEFORMAT</w:instrText>
                    </w:r>
                    <w:r>
                      <w:fldChar w:fldCharType="separate"/>
                    </w:r>
                    <w:r w:rsidR="00E379F9">
                      <w:rPr>
                        <w:noProof/>
                      </w:rPr>
                      <w:t>21</w:t>
                    </w:r>
                    <w:r>
                      <w:fldChar w:fldCharType="end"/>
                    </w:r>
                  </w:p>
                </w:txbxContent>
              </v:textbox>
              <w10:wrap anchorx="margin" anchory="margin"/>
            </v:rect>
          </w:pict>
        </mc:Fallback>
      </mc:AlternateContent>
    </w:r>
    <w:r>
      <w:rPr>
        <w:noProof/>
        <w:lang w:eastAsia="fr-FR"/>
      </w:rPr>
      <mc:AlternateContent>
        <mc:Choice Requires="wps">
          <w:drawing>
            <wp:anchor distT="0" distB="0" distL="114300" distR="114300" simplePos="0" relativeHeight="251678720" behindDoc="0" locked="0" layoutInCell="1" allowOverlap="1" wp14:anchorId="0368CBC4" wp14:editId="665DC2B1">
              <wp:simplePos x="0" y="0"/>
              <wp:positionH relativeFrom="column">
                <wp:posOffset>661670</wp:posOffset>
              </wp:positionH>
              <wp:positionV relativeFrom="paragraph">
                <wp:posOffset>111125</wp:posOffset>
              </wp:positionV>
              <wp:extent cx="5193030" cy="314325"/>
              <wp:effectExtent l="0" t="0" r="0" b="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69106E" w:rsidRDefault="0069106E">
                          <w:pPr>
                            <w:jc w:val="right"/>
                            <w:rPr>
                              <w:color w:val="808080" w:themeColor="background1" w:themeShade="80"/>
                              <w:sz w:val="20"/>
                              <w:szCs w:val="20"/>
                            </w:rPr>
                          </w:pPr>
                          <w:r>
                            <w:rPr>
                              <w:color w:val="808080" w:themeColor="background1" w:themeShade="80"/>
                              <w:sz w:val="20"/>
                              <w:szCs w:val="20"/>
                            </w:rPr>
                            <w:t xml:space="preserve">Rapport de phase 1 – Commune de Roisey </w:t>
                          </w:r>
                        </w:p>
                        <w:p w:rsidR="0069106E" w:rsidRDefault="0069106E">
                          <w:pPr>
                            <w:jc w:val="right"/>
                            <w:rPr>
                              <w:rStyle w:val="Emphaseintense"/>
                              <w:color w:val="808080" w:themeColor="background1" w:themeShade="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0" type="#_x0000_t202" style="position:absolute;left:0;text-align:left;margin-left:52.1pt;margin-top:8.75pt;width:408.9pt;height:24.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" filled="f" stroked="f">
              <v:textbox>
                <w:txbxContent>
                  <w:p w:rsidR="0069106E" w:rsidRDefault="0069106E">
                    <w:pPr>
                      <w:jc w:val="right"/>
                      <w:rPr>
                        <w:color w:val="808080" w:themeColor="background1" w:themeShade="80"/>
                        <w:sz w:val="20"/>
                        <w:szCs w:val="20"/>
                      </w:rPr>
                    </w:pPr>
                    <w:r>
                      <w:rPr>
                        <w:color w:val="808080" w:themeColor="background1" w:themeShade="80"/>
                        <w:sz w:val="20"/>
                        <w:szCs w:val="20"/>
                      </w:rPr>
                      <w:t xml:space="preserve">Rapport de phase 1 – Commune de Roisey </w:t>
                    </w:r>
                  </w:p>
                  <w:p w:rsidR="0069106E" w:rsidRDefault="0069106E">
                    <w:pPr>
                      <w:jc w:val="right"/>
                      <w:rPr>
                        <w:rStyle w:val="Emphaseintense"/>
                        <w:color w:val="808080" w:themeColor="background1" w:themeShade="80"/>
                      </w:rPr>
                    </w:pPr>
                  </w:p>
                </w:txbxContent>
              </v:textbox>
            </v:shape>
          </w:pict>
        </mc:Fallback>
      </mc:AlternateContent>
    </w:r>
    <w:r>
      <w:rPr>
        <w:noProof/>
        <w:lang w:eastAsia="fr-FR"/>
      </w:rPr>
      <w:drawing>
        <wp:anchor distT="0" distB="0" distL="114300" distR="114300" simplePos="0" relativeHeight="251665408" behindDoc="1" locked="0" layoutInCell="1" allowOverlap="1" wp14:anchorId="3602EBC0" wp14:editId="291AEA5C">
          <wp:simplePos x="0" y="0"/>
          <wp:positionH relativeFrom="column">
            <wp:posOffset>-899795</wp:posOffset>
          </wp:positionH>
          <wp:positionV relativeFrom="paragraph">
            <wp:posOffset>242570</wp:posOffset>
          </wp:positionV>
          <wp:extent cx="7578090" cy="425450"/>
          <wp:effectExtent l="0" t="0" r="3810"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93056" behindDoc="1" locked="0" layoutInCell="1" allowOverlap="1" wp14:anchorId="089D9B73" wp14:editId="21613DF5">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r>
      <w:rPr>
        <w:noProof/>
        <w:lang w:eastAsia="fr-FR"/>
      </w:rPr>
      <w:drawing>
        <wp:anchor distT="0" distB="0" distL="114300" distR="114300" simplePos="0" relativeHeight="251741184" behindDoc="1" locked="0" layoutInCell="1" allowOverlap="1" wp14:anchorId="5DAF478E" wp14:editId="2858EBFA">
          <wp:simplePos x="0" y="0"/>
          <wp:positionH relativeFrom="column">
            <wp:posOffset>-900431</wp:posOffset>
          </wp:positionH>
          <wp:positionV relativeFrom="paragraph">
            <wp:posOffset>252095</wp:posOffset>
          </wp:positionV>
          <wp:extent cx="10677525" cy="425343"/>
          <wp:effectExtent l="0" t="0" r="0" b="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80208"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744256" behindDoc="0" locked="0" layoutInCell="0" allowOverlap="1" wp14:anchorId="7661A40B" wp14:editId="1ADF2C1D">
              <wp:simplePos x="0" y="0"/>
              <wp:positionH relativeFrom="rightMargin">
                <wp:posOffset>3203575</wp:posOffset>
              </wp:positionH>
              <wp:positionV relativeFrom="margin">
                <wp:posOffset>3018155</wp:posOffset>
              </wp:positionV>
              <wp:extent cx="727710" cy="329565"/>
              <wp:effectExtent l="0" t="0" r="0" b="0"/>
              <wp:wrapNone/>
              <wp:docPr id="29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69106E" w:rsidRDefault="0069106E">
                          <w:pPr>
                            <w:pBdr>
                              <w:bottom w:val="single" w:sz="4" w:space="1" w:color="auto"/>
                            </w:pBdr>
                          </w:pPr>
                          <w:r>
                            <w:fldChar w:fldCharType="begin"/>
                          </w:r>
                          <w:r>
                            <w:instrText>PAGE   \* MERGEFORMAT</w:instrText>
                          </w:r>
                          <w:r>
                            <w:fldChar w:fldCharType="separate"/>
                          </w:r>
                          <w:r w:rsidR="00E379F9">
                            <w:rPr>
                              <w:noProof/>
                            </w:rPr>
                            <w:t>22</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_x0000_s1052" style="position:absolute;left:0;text-align:left;margin-left:252.25pt;margin-top:237.65pt;width:57.3pt;height:25.95pt;z-index:251744256;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" o:allowincell="f" stroked="f">
              <v:textbox>
                <w:txbxContent>
                  <w:p w:rsidR="0069106E" w:rsidRDefault="0069106E">
                    <w:pPr>
                      <w:pBdr>
                        <w:bottom w:val="single" w:sz="4" w:space="1" w:color="auto"/>
                      </w:pBdr>
                    </w:pPr>
                    <w:r>
                      <w:fldChar w:fldCharType="begin"/>
                    </w:r>
                    <w:r>
                      <w:instrText>PAGE   \* MERGEFORMAT</w:instrText>
                    </w:r>
                    <w:r>
                      <w:fldChar w:fldCharType="separate"/>
                    </w:r>
                    <w:r w:rsidR="00E379F9">
                      <w:rPr>
                        <w:noProof/>
                      </w:rPr>
                      <w:t>22</w:t>
                    </w:r>
                    <w:r>
                      <w:fldChar w:fldCharType="end"/>
                    </w:r>
                  </w:p>
                </w:txbxContent>
              </v:textbox>
              <w10:wrap anchorx="margin" anchory="margin"/>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r>
      <w:rPr>
        <w:noProof/>
        <w:lang w:eastAsia="fr-FR"/>
      </w:rPr>
      <mc:AlternateContent>
        <mc:Choice Requires="wps">
          <w:drawing>
            <wp:anchor distT="0" distB="0" distL="114300" distR="114300" simplePos="0" relativeHeight="251738112" behindDoc="0" locked="0" layoutInCell="1" allowOverlap="1">
              <wp:simplePos x="0" y="0"/>
              <wp:positionH relativeFrom="column">
                <wp:posOffset>661670</wp:posOffset>
              </wp:positionH>
              <wp:positionV relativeFrom="paragraph">
                <wp:posOffset>111125</wp:posOffset>
              </wp:positionV>
              <wp:extent cx="5193030" cy="314325"/>
              <wp:effectExtent l="0" t="0" r="0" b="0"/>
              <wp:wrapNone/>
              <wp:docPr id="6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69106E" w:rsidRDefault="0069106E">
                          <w:pPr>
                            <w:jc w:val="right"/>
                            <w:rPr>
                              <w:color w:val="808080" w:themeColor="background1" w:themeShade="80"/>
                              <w:sz w:val="20"/>
                              <w:szCs w:val="20"/>
                            </w:rPr>
                          </w:pPr>
                          <w:r>
                            <w:rPr>
                              <w:color w:val="808080" w:themeColor="background1" w:themeShade="80"/>
                              <w:sz w:val="20"/>
                              <w:szCs w:val="20"/>
                            </w:rPr>
                            <w:t xml:space="preserve">Rapport provisoire de phase 1 – Commune de Roisey </w:t>
                          </w:r>
                        </w:p>
                        <w:p w:rsidR="0069106E" w:rsidRDefault="0069106E">
                          <w:pPr>
                            <w:jc w:val="right"/>
                            <w:rPr>
                              <w:rStyle w:val="Emphaseintense"/>
                              <w:color w:val="808080" w:themeColor="background1" w:themeShade="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5" type="#_x0000_t202" style="position:absolute;left:0;text-align:left;margin-left:52.1pt;margin-top:8.75pt;width:408.9pt;height:24.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" filled="f" stroked="f">
              <v:textbox>
                <w:txbxContent>
                  <w:p w:rsidR="0069106E" w:rsidRDefault="0069106E">
                    <w:pPr>
                      <w:jc w:val="right"/>
                      <w:rPr>
                        <w:color w:val="808080" w:themeColor="background1" w:themeShade="80"/>
                        <w:sz w:val="20"/>
                        <w:szCs w:val="20"/>
                      </w:rPr>
                    </w:pPr>
                    <w:r>
                      <w:rPr>
                        <w:color w:val="808080" w:themeColor="background1" w:themeShade="80"/>
                        <w:sz w:val="20"/>
                        <w:szCs w:val="20"/>
                      </w:rPr>
                      <w:t xml:space="preserve">Rapport provisoire de phase 1 – Commune de Roisey </w:t>
                    </w:r>
                  </w:p>
                  <w:p w:rsidR="0069106E" w:rsidRDefault="0069106E">
                    <w:pPr>
                      <w:jc w:val="right"/>
                      <w:rPr>
                        <w:rStyle w:val="Emphaseintense"/>
                        <w:color w:val="808080" w:themeColor="background1" w:themeShade="80"/>
                      </w:rPr>
                    </w:pPr>
                  </w:p>
                </w:txbxContent>
              </v:textbox>
            </v:shape>
          </w:pict>
        </mc:Fallback>
      </mc:AlternateContent>
    </w:r>
    <w:r>
      <w:rPr>
        <w:noProof/>
        <w:lang w:eastAsia="fr-FR"/>
      </w:rPr>
      <w:drawing>
        <wp:anchor distT="0" distB="0" distL="114300" distR="114300" simplePos="0" relativeHeight="251737088" behindDoc="1" locked="0" layoutInCell="1" allowOverlap="1">
          <wp:simplePos x="0" y="0"/>
          <wp:positionH relativeFrom="column">
            <wp:posOffset>-899795</wp:posOffset>
          </wp:positionH>
          <wp:positionV relativeFrom="paragraph">
            <wp:posOffset>242570</wp:posOffset>
          </wp:positionV>
          <wp:extent cx="7578090" cy="425450"/>
          <wp:effectExtent l="0" t="0" r="3810" b="0"/>
          <wp:wrapNone/>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39136" behindDoc="1" locked="0" layoutInCell="1" allowOverlap="1">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106E" w:rsidRDefault="0069106E">
      <w:r>
        <w:separator/>
      </w:r>
    </w:p>
  </w:footnote>
  <w:footnote w:type="continuationSeparator" w:id="0">
    <w:p w:rsidR="0069106E" w:rsidRDefault="006910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rPr>
        <w:noProof/>
        <w:lang w:eastAsia="fr-FR"/>
      </w:rPr>
    </w:pPr>
    <w:r>
      <w:rPr>
        <w:noProof/>
        <w:lang w:eastAsia="fr-FR"/>
      </w:rPr>
      <w:drawing>
        <wp:anchor distT="0" distB="0" distL="114300" distR="114300" simplePos="0" relativeHeight="251691008" behindDoc="1" locked="0" layoutInCell="1" allowOverlap="1">
          <wp:simplePos x="0" y="0"/>
          <wp:positionH relativeFrom="column">
            <wp:posOffset>-884029</wp:posOffset>
          </wp:positionH>
          <wp:positionV relativeFrom="paragraph">
            <wp:posOffset>-449580</wp:posOffset>
          </wp:positionV>
          <wp:extent cx="7551683" cy="1939159"/>
          <wp:effectExtent l="0" t="0" r="0" b="4445"/>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e-signaletique-vierge.jpg"/>
                  <pic:cNvPicPr/>
                </pic:nvPicPr>
                <pic:blipFill rotWithShape="1">
                  <a:blip r:embed="rId1" cstate="print">
                    <a:extLst>
                      <a:ext uri="{28A0092B-C50C-407E-A947-70E740481C1C}">
                        <a14:useLocalDpi xmlns:a14="http://schemas.microsoft.com/office/drawing/2010/main" val="0"/>
                      </a:ext>
                    </a:extLst>
                  </a:blip>
                  <a:srcRect b="81763"/>
                  <a:stretch/>
                </pic:blipFill>
                <pic:spPr bwMode="auto">
                  <a:xfrm>
                    <a:off x="0" y="0"/>
                    <a:ext cx="7551683" cy="19391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9106E" w:rsidRDefault="0069106E">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w:drawing>
        <wp:anchor distT="0" distB="0" distL="114300" distR="114300" simplePos="0" relativeHeight="251717632" behindDoc="1" locked="0" layoutInCell="1" allowOverlap="1" wp14:anchorId="50C7EB58" wp14:editId="209C75EC">
          <wp:simplePos x="0" y="0"/>
          <wp:positionH relativeFrom="column">
            <wp:posOffset>-900430</wp:posOffset>
          </wp:positionH>
          <wp:positionV relativeFrom="paragraph">
            <wp:posOffset>-457200</wp:posOffset>
          </wp:positionV>
          <wp:extent cx="7581900" cy="2062480"/>
          <wp:effectExtent l="0" t="0" r="0" b="0"/>
          <wp:wrapTight wrapText="bothSides">
            <wp:wrapPolygon edited="0">
              <wp:start x="0" y="0"/>
              <wp:lineTo x="0" y="21347"/>
              <wp:lineTo x="21546" y="21347"/>
              <wp:lineTo x="21546" y="0"/>
              <wp:lineTo x="0" y="0"/>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mmaire-sui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1900" cy="2062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mc:AlternateContent>
        <mc:Choice Requires="wps">
          <w:drawing>
            <wp:anchor distT="0" distB="0" distL="114300" distR="114300" simplePos="0" relativeHeight="251722752" behindDoc="0" locked="0" layoutInCell="1" allowOverlap="1" wp14:anchorId="2D64A83E" wp14:editId="09970D45">
              <wp:simplePos x="0" y="0"/>
              <wp:positionH relativeFrom="column">
                <wp:posOffset>2462530</wp:posOffset>
              </wp:positionH>
              <wp:positionV relativeFrom="paragraph">
                <wp:posOffset>-144780</wp:posOffset>
              </wp:positionV>
              <wp:extent cx="4057015" cy="1403985"/>
              <wp:effectExtent l="0" t="0" r="0" b="0"/>
              <wp:wrapNone/>
              <wp:docPr id="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4" type="#_x0000_t202" style="position:absolute;left:0;text-align:left;margin-left:193.9pt;margin-top:-11.4pt;width:319.45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" filled="f" stroked="f">
              <v:textbox style="mso-fit-shape-to-text:t">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sdt>
      <w:sdtPr>
        <w:id w:val="725414801"/>
        <w:docPartObj>
          <w:docPartGallery w:val="Page Numbers (Margins)"/>
          <w:docPartUnique/>
        </w:docPartObj>
      </w:sdtPr>
      <w:sdtEndPr/>
      <w:sdtContent>
        <w:r>
          <w:rPr>
            <w:noProof/>
            <w:lang w:eastAsia="fr-FR"/>
          </w:rPr>
          <mc:AlternateContent>
            <mc:Choice Requires="wps">
              <w:drawing>
                <wp:anchor distT="0" distB="0" distL="114300" distR="114300" simplePos="0" relativeHeight="251726848" behindDoc="0" locked="0" layoutInCell="0" allowOverlap="1" wp14:anchorId="02E4D322" wp14:editId="1F846245">
                  <wp:simplePos x="0" y="0"/>
                  <wp:positionH relativeFrom="rightMargin">
                    <wp:align>right</wp:align>
                  </wp:positionH>
                  <wp:positionV relativeFrom="margin">
                    <wp:align>center</wp:align>
                  </wp:positionV>
                  <wp:extent cx="727710" cy="329565"/>
                  <wp:effectExtent l="1905" t="0" r="1905" b="3810"/>
                  <wp:wrapNone/>
                  <wp:docPr id="1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69106E" w:rsidRDefault="0069106E">
                              <w:pPr>
                                <w:pBdr>
                                  <w:bottom w:val="single" w:sz="4" w:space="1" w:color="auto"/>
                                </w:pBdr>
                              </w:pPr>
                              <w:r>
                                <w:fldChar w:fldCharType="begin"/>
                              </w:r>
                              <w:r>
                                <w:instrText>PAGE   \* MERGEFORMAT</w:instrText>
                              </w:r>
                              <w:r>
                                <w:fldChar w:fldCharType="separate"/>
                              </w:r>
                              <w:r w:rsidR="00E379F9">
                                <w:rPr>
                                  <w:noProof/>
                                </w:rPr>
                                <w:t>6</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Rectangle 4" o:spid="_x0000_s1045" style="position:absolute;left:0;text-align:left;margin-left:6.1pt;margin-top:0;width:57.3pt;height:25.95pt;z-index:251726848;visibility:visible;mso-wrap-style:square;mso-width-percent:800;mso-height-percent:0;mso-wrap-distance-left:9pt;mso-wrap-distance-top:0;mso-wrap-distance-right:9pt;mso-wrap-distance-bottom:0;mso-position-horizontal:right;mso-position-horizontal-relative:right-margin-area;mso-position-vertical:center;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" o:allowincell="f" stroked="f">
                  <v:textbox>
                    <w:txbxContent>
                      <w:p w:rsidR="0069106E" w:rsidRDefault="0069106E">
                        <w:pPr>
                          <w:pBdr>
                            <w:bottom w:val="single" w:sz="4" w:space="1" w:color="auto"/>
                          </w:pBdr>
                        </w:pPr>
                        <w:r>
                          <w:fldChar w:fldCharType="begin"/>
                        </w:r>
                        <w:r>
                          <w:instrText>PAGE   \* MERGEFORMAT</w:instrText>
                        </w:r>
                        <w:r>
                          <w:fldChar w:fldCharType="separate"/>
                        </w:r>
                        <w:r w:rsidR="00E379F9">
                          <w:rPr>
                            <w:noProof/>
                          </w:rPr>
                          <w:t>6</w:t>
                        </w:r>
                        <w:r>
                          <w:fldChar w:fldCharType="end"/>
                        </w:r>
                      </w:p>
                    </w:txbxContent>
                  </v:textbox>
                  <w10:wrap anchorx="margin" anchory="margin"/>
                </v:rect>
              </w:pict>
            </mc:Fallback>
          </mc:AlternateContent>
        </w:r>
      </w:sdtContent>
    </w:sdt>
    <w:r>
      <w:rPr>
        <w:noProof/>
        <w:lang w:eastAsia="fr-FR"/>
      </w:rPr>
      <w:drawing>
        <wp:anchor distT="0" distB="0" distL="114300" distR="114300" simplePos="0" relativeHeight="251723776" behindDoc="1" locked="0" layoutInCell="1" allowOverlap="1" wp14:anchorId="34BABD46" wp14:editId="7AFBE67D">
          <wp:simplePos x="0" y="0"/>
          <wp:positionH relativeFrom="column">
            <wp:posOffset>-899795</wp:posOffset>
          </wp:positionH>
          <wp:positionV relativeFrom="paragraph">
            <wp:posOffset>-440055</wp:posOffset>
          </wp:positionV>
          <wp:extent cx="7569835" cy="1482090"/>
          <wp:effectExtent l="0" t="0" r="0" b="381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mc:AlternateContent>
        <mc:Choice Requires="wps">
          <w:drawing>
            <wp:anchor distT="0" distB="0" distL="114300" distR="114300" simplePos="0" relativeHeight="251671552" behindDoc="0" locked="0" layoutInCell="1" allowOverlap="1" wp14:anchorId="07212086" wp14:editId="1CE95D5E">
              <wp:simplePos x="0" y="0"/>
              <wp:positionH relativeFrom="column">
                <wp:posOffset>2376805</wp:posOffset>
              </wp:positionH>
              <wp:positionV relativeFrom="paragraph">
                <wp:posOffset>-144780</wp:posOffset>
              </wp:positionV>
              <wp:extent cx="4057015" cy="1403985"/>
              <wp:effectExtent l="0" t="0" r="0" b="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7" type="#_x0000_t202" style="position:absolute;left:0;text-align:left;margin-left:187.15pt;margin-top:-11.4pt;width:319.4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" filled="f" stroked="f">
              <v:textbox style="mso-fit-shape-to-text:t">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mc:AlternateContent>
        <mc:Choice Requires="wps">
          <w:drawing>
            <wp:anchor distT="0" distB="0" distL="114300" distR="114300" simplePos="0" relativeHeight="251719680" behindDoc="0" locked="0" layoutInCell="0" allowOverlap="1" wp14:anchorId="3FAFAAD4" wp14:editId="51394C06">
              <wp:simplePos x="0" y="0"/>
              <wp:positionH relativeFrom="rightMargin">
                <wp:posOffset>334645</wp:posOffset>
              </wp:positionH>
              <wp:positionV relativeFrom="margin">
                <wp:posOffset>4399280</wp:posOffset>
              </wp:positionV>
              <wp:extent cx="727710" cy="329565"/>
              <wp:effectExtent l="1905" t="0" r="1905" b="3810"/>
              <wp:wrapNone/>
              <wp:docPr id="5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69106E" w:rsidRDefault="0069106E">
                          <w:pPr>
                            <w:pBdr>
                              <w:bottom w:val="single" w:sz="4" w:space="1" w:color="auto"/>
                            </w:pBdr>
                          </w:pPr>
                          <w:r>
                            <w:fldChar w:fldCharType="begin"/>
                          </w:r>
                          <w:r>
                            <w:instrText>PAGE   \* MERGEFORMAT</w:instrText>
                          </w:r>
                          <w:r>
                            <w:fldChar w:fldCharType="separate"/>
                          </w:r>
                          <w:r w:rsidR="00E379F9">
                            <w:rPr>
                              <w:noProof/>
                            </w:rPr>
                            <w:t>21</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_x0000_s1048" style="position:absolute;left:0;text-align:left;margin-left:26.35pt;margin-top:346.4pt;width:57.3pt;height:25.95pt;z-index:251719680;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" o:allowincell="f" stroked="f">
              <v:textbox>
                <w:txbxContent>
                  <w:p w:rsidR="0069106E" w:rsidRDefault="0069106E">
                    <w:pPr>
                      <w:pBdr>
                        <w:bottom w:val="single" w:sz="4" w:space="1" w:color="auto"/>
                      </w:pBdr>
                    </w:pPr>
                    <w:r>
                      <w:fldChar w:fldCharType="begin"/>
                    </w:r>
                    <w:r>
                      <w:instrText>PAGE   \* MERGEFORMAT</w:instrText>
                    </w:r>
                    <w:r>
                      <w:fldChar w:fldCharType="separate"/>
                    </w:r>
                    <w:r w:rsidR="00E379F9">
                      <w:rPr>
                        <w:noProof/>
                      </w:rPr>
                      <w:t>21</w:t>
                    </w:r>
                    <w:r>
                      <w:fldChar w:fldCharType="end"/>
                    </w:r>
                  </w:p>
                </w:txbxContent>
              </v:textbox>
              <w10:wrap anchorx="margin" anchory="margin"/>
            </v:rect>
          </w:pict>
        </mc:Fallback>
      </mc:AlternateContent>
    </w:r>
    <w:r>
      <w:rPr>
        <w:noProof/>
        <w:lang w:eastAsia="fr-FR"/>
      </w:rPr>
      <w:drawing>
        <wp:anchor distT="0" distB="0" distL="114300" distR="114300" simplePos="0" relativeHeight="251674624" behindDoc="1" locked="0" layoutInCell="1" allowOverlap="1" wp14:anchorId="1E26672F" wp14:editId="42514A38">
          <wp:simplePos x="0" y="0"/>
          <wp:positionH relativeFrom="column">
            <wp:posOffset>-899795</wp:posOffset>
          </wp:positionH>
          <wp:positionV relativeFrom="paragraph">
            <wp:posOffset>-440055</wp:posOffset>
          </wp:positionV>
          <wp:extent cx="7569835" cy="1482090"/>
          <wp:effectExtent l="0" t="0" r="0" b="381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mc:AlternateContent>
        <mc:Choice Requires="wps">
          <w:drawing>
            <wp:anchor distT="0" distB="0" distL="114300" distR="114300" simplePos="0" relativeHeight="251728896" behindDoc="0" locked="0" layoutInCell="1" allowOverlap="1" wp14:anchorId="2A9295CE" wp14:editId="5489C358">
              <wp:simplePos x="0" y="0"/>
              <wp:positionH relativeFrom="column">
                <wp:posOffset>5476875</wp:posOffset>
              </wp:positionH>
              <wp:positionV relativeFrom="paragraph">
                <wp:posOffset>-155575</wp:posOffset>
              </wp:positionV>
              <wp:extent cx="4057015" cy="1403985"/>
              <wp:effectExtent l="0" t="0" r="0" b="0"/>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51" type="#_x0000_t202" style="position:absolute;left:0;text-align:left;margin-left:431.25pt;margin-top:-12.25pt;width:319.45pt;height:110.55pt;z-index:251728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" filled="f" stroked="f">
              <v:textbox style="mso-fit-shape-to-text:t">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w:drawing>
        <wp:anchor distT="0" distB="0" distL="114300" distR="114300" simplePos="0" relativeHeight="251729920" behindDoc="1" locked="0" layoutInCell="1" allowOverlap="1" wp14:anchorId="4417FA0F" wp14:editId="66E0EB49">
          <wp:simplePos x="0" y="0"/>
          <wp:positionH relativeFrom="column">
            <wp:posOffset>2273300</wp:posOffset>
          </wp:positionH>
          <wp:positionV relativeFrom="paragraph">
            <wp:posOffset>-440055</wp:posOffset>
          </wp:positionV>
          <wp:extent cx="7569835" cy="1482090"/>
          <wp:effectExtent l="0" t="0" r="0" b="381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mc:AlternateContent>
        <mc:Choice Requires="wps">
          <w:drawing>
            <wp:anchor distT="0" distB="0" distL="114300" distR="114300" simplePos="0" relativeHeight="251732992" behindDoc="0" locked="0" layoutInCell="1" allowOverlap="1">
              <wp:simplePos x="0" y="0"/>
              <wp:positionH relativeFrom="column">
                <wp:posOffset>2481580</wp:posOffset>
              </wp:positionH>
              <wp:positionV relativeFrom="paragraph">
                <wp:posOffset>-144780</wp:posOffset>
              </wp:positionV>
              <wp:extent cx="4057015" cy="1403985"/>
              <wp:effectExtent l="0" t="0" r="0" b="0"/>
              <wp:wrapNone/>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53" type="#_x0000_t202" style="position:absolute;left:0;text-align:left;margin-left:195.4pt;margin-top:-11.4pt;width:319.45pt;height:110.55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" filled="f" stroked="f">
              <v:textbox style="mso-fit-shape-to-text:t">
                <w:txbxContent>
                  <w:p w:rsidR="0069106E" w:rsidRDefault="0069106E">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mc:AlternateContent>
        <mc:Choice Requires="wps">
          <w:drawing>
            <wp:anchor distT="0" distB="0" distL="114300" distR="114300" simplePos="0" relativeHeight="251735040" behindDoc="0" locked="0" layoutInCell="0" allowOverlap="1">
              <wp:simplePos x="0" y="0"/>
              <wp:positionH relativeFrom="rightMargin">
                <wp:posOffset>334645</wp:posOffset>
              </wp:positionH>
              <wp:positionV relativeFrom="margin">
                <wp:posOffset>4399280</wp:posOffset>
              </wp:positionV>
              <wp:extent cx="727710" cy="329565"/>
              <wp:effectExtent l="1905" t="0" r="1905" b="3810"/>
              <wp:wrapNone/>
              <wp:docPr id="5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69106E" w:rsidRDefault="0069106E">
                          <w:pPr>
                            <w:pBdr>
                              <w:bottom w:val="single" w:sz="4" w:space="1" w:color="auto"/>
                            </w:pBdr>
                          </w:pPr>
                          <w:r>
                            <w:fldChar w:fldCharType="begin"/>
                          </w:r>
                          <w:r>
                            <w:instrText>PAGE   \* MERGEFORMAT</w:instrText>
                          </w:r>
                          <w:r>
                            <w:fldChar w:fldCharType="separate"/>
                          </w:r>
                          <w:r w:rsidR="00E379F9">
                            <w:rPr>
                              <w:noProof/>
                            </w:rPr>
                            <w:t>48</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_x0000_s1054" style="position:absolute;left:0;text-align:left;margin-left:26.35pt;margin-top:346.4pt;width:57.3pt;height:25.95pt;z-index:251735040;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" o:allowincell="f" stroked="f">
              <v:textbox>
                <w:txbxContent>
                  <w:p w:rsidR="0069106E" w:rsidRDefault="0069106E">
                    <w:pPr>
                      <w:pBdr>
                        <w:bottom w:val="single" w:sz="4" w:space="1" w:color="auto"/>
                      </w:pBdr>
                    </w:pPr>
                    <w:r>
                      <w:fldChar w:fldCharType="begin"/>
                    </w:r>
                    <w:r>
                      <w:instrText>PAGE   \* MERGEFORMAT</w:instrText>
                    </w:r>
                    <w:r>
                      <w:fldChar w:fldCharType="separate"/>
                    </w:r>
                    <w:r w:rsidR="00E379F9">
                      <w:rPr>
                        <w:noProof/>
                      </w:rPr>
                      <w:t>48</w:t>
                    </w:r>
                    <w:r>
                      <w:fldChar w:fldCharType="end"/>
                    </w:r>
                  </w:p>
                </w:txbxContent>
              </v:textbox>
              <w10:wrap anchorx="margin" anchory="margin"/>
            </v:rect>
          </w:pict>
        </mc:Fallback>
      </mc:AlternateContent>
    </w:r>
    <w:r>
      <w:rPr>
        <w:noProof/>
        <w:lang w:eastAsia="fr-FR"/>
      </w:rPr>
      <w:drawing>
        <wp:anchor distT="0" distB="0" distL="114300" distR="114300" simplePos="0" relativeHeight="251734016" behindDoc="1" locked="0" layoutInCell="1" allowOverlap="1">
          <wp:simplePos x="0" y="0"/>
          <wp:positionH relativeFrom="column">
            <wp:posOffset>-899795</wp:posOffset>
          </wp:positionH>
          <wp:positionV relativeFrom="paragraph">
            <wp:posOffset>-440055</wp:posOffset>
          </wp:positionV>
          <wp:extent cx="7569835" cy="1482090"/>
          <wp:effectExtent l="0" t="0" r="0" b="381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06E" w:rsidRDefault="0069106E">
    <w:pPr>
      <w:pStyle w:val="En-tte"/>
    </w:pPr>
    <w:r>
      <w:rPr>
        <w:noProof/>
        <w:lang w:eastAsia="fr-FR"/>
      </w:rPr>
      <w:drawing>
        <wp:anchor distT="0" distB="0" distL="114300" distR="114300" simplePos="0" relativeHeight="251675648" behindDoc="1" locked="0" layoutInCell="1" allowOverlap="1">
          <wp:simplePos x="0" y="0"/>
          <wp:positionH relativeFrom="column">
            <wp:posOffset>-899795</wp:posOffset>
          </wp:positionH>
          <wp:positionV relativeFrom="paragraph">
            <wp:posOffset>-452755</wp:posOffset>
          </wp:positionV>
          <wp:extent cx="7550150" cy="10677525"/>
          <wp:effectExtent l="0" t="0" r="0" b="9525"/>
          <wp:wrapTight wrapText="bothSides">
            <wp:wrapPolygon edited="0">
              <wp:start x="0" y="0"/>
              <wp:lineTo x="0" y="21581"/>
              <wp:lineTo x="21527" y="21581"/>
              <wp:lineTo x="21527"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couverture-vier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0150" cy="106775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EF9A8452"/>
    <w:lvl w:ilvl="0">
      <w:start w:val="1"/>
      <w:numFmt w:val="bullet"/>
      <w:pStyle w:val="Listepuces3"/>
      <w:lvlText w:val=""/>
      <w:lvlJc w:val="left"/>
      <w:pPr>
        <w:tabs>
          <w:tab w:val="num" w:pos="926"/>
        </w:tabs>
        <w:ind w:left="926" w:hanging="360"/>
      </w:pPr>
      <w:rPr>
        <w:rFonts w:ascii="Symbol" w:hAnsi="Symbol" w:hint="default"/>
      </w:rPr>
    </w:lvl>
  </w:abstractNum>
  <w:abstractNum w:abstractNumId="1">
    <w:nsid w:val="FFFFFF83"/>
    <w:multiLevelType w:val="singleLevel"/>
    <w:tmpl w:val="00983E36"/>
    <w:lvl w:ilvl="0">
      <w:start w:val="1"/>
      <w:numFmt w:val="bullet"/>
      <w:pStyle w:val="Listepuces2"/>
      <w:lvlText w:val=""/>
      <w:lvlJc w:val="left"/>
      <w:pPr>
        <w:ind w:left="643" w:hanging="360"/>
      </w:pPr>
      <w:rPr>
        <w:rFonts w:ascii="Symbol" w:hAnsi="Symbol" w:hint="default"/>
      </w:rPr>
    </w:lvl>
  </w:abstractNum>
  <w:abstractNum w:abstractNumId="2">
    <w:nsid w:val="FFFFFFFB"/>
    <w:multiLevelType w:val="multilevel"/>
    <w:tmpl w:val="FFFFFFFF"/>
    <w:lvl w:ilvl="0">
      <w:start w:val="1"/>
      <w:numFmt w:val="upperRoman"/>
      <w:lvlText w:val="%1."/>
      <w:legacy w:legacy="1" w:legacySpace="0" w:legacyIndent="0"/>
      <w:lvlJc w:val="left"/>
      <w:pPr>
        <w:ind w:left="0" w:firstLine="0"/>
      </w:pPr>
    </w:lvl>
    <w:lvl w:ilvl="1">
      <w:start w:val="1"/>
      <w:numFmt w:val="decimal"/>
      <w:lvlText w:val="%1.%2."/>
      <w:legacy w:legacy="1" w:legacySpace="0" w:legacyIndent="708"/>
      <w:lvlJc w:val="left"/>
      <w:pPr>
        <w:ind w:left="284" w:hanging="708"/>
      </w:pPr>
    </w:lvl>
    <w:lvl w:ilvl="2">
      <w:start w:val="1"/>
      <w:numFmt w:val="decimal"/>
      <w:lvlText w:val="%1.%2.%3."/>
      <w:legacy w:legacy="1" w:legacySpace="0" w:legacyIndent="708"/>
      <w:lvlJc w:val="left"/>
      <w:pPr>
        <w:ind w:left="567" w:hanging="708"/>
      </w:pPr>
    </w:lvl>
    <w:lvl w:ilvl="3">
      <w:start w:val="1"/>
      <w:numFmt w:val="decimal"/>
      <w:lvlText w:val="%1.%2.%3.%4."/>
      <w:legacy w:legacy="1" w:legacySpace="0" w:legacyIndent="708"/>
      <w:lvlJc w:val="left"/>
      <w:pPr>
        <w:ind w:left="2124" w:hanging="708"/>
      </w:pPr>
    </w:lvl>
    <w:lvl w:ilvl="4">
      <w:start w:val="1"/>
      <w:numFmt w:val="decimal"/>
      <w:lvlText w:val="%1.%2.%3.%4.%5."/>
      <w:legacy w:legacy="1" w:legacySpace="0" w:legacyIndent="708"/>
      <w:lvlJc w:val="left"/>
      <w:pPr>
        <w:ind w:left="2832" w:hanging="708"/>
      </w:pPr>
    </w:lvl>
    <w:lvl w:ilvl="5">
      <w:start w:val="1"/>
      <w:numFmt w:val="decimal"/>
      <w:lvlText w:val="%1.%2.%3.%4.%5.%6."/>
      <w:legacy w:legacy="1" w:legacySpace="0" w:legacyIndent="708"/>
      <w:lvlJc w:val="left"/>
      <w:pPr>
        <w:ind w:left="3540" w:hanging="708"/>
      </w:pPr>
    </w:lvl>
    <w:lvl w:ilvl="6">
      <w:start w:val="1"/>
      <w:numFmt w:val="decimal"/>
      <w:lvlText w:val="%1.%2.%3.%4.%5.%6.%7."/>
      <w:legacy w:legacy="1" w:legacySpace="0" w:legacyIndent="708"/>
      <w:lvlJc w:val="left"/>
      <w:pPr>
        <w:ind w:left="4248" w:hanging="708"/>
      </w:pPr>
    </w:lvl>
    <w:lvl w:ilvl="7">
      <w:start w:val="1"/>
      <w:numFmt w:val="decimal"/>
      <w:lvlText w:val="%1.%2.%3.%4.%5.%6.%7.%8."/>
      <w:legacy w:legacy="1" w:legacySpace="0" w:legacyIndent="708"/>
      <w:lvlJc w:val="left"/>
      <w:pPr>
        <w:ind w:left="4956" w:hanging="708"/>
      </w:pPr>
    </w:lvl>
    <w:lvl w:ilvl="8">
      <w:start w:val="1"/>
      <w:numFmt w:val="decimal"/>
      <w:lvlText w:val="%1.%2.%3.%4.%5.%6.%7.%8.%9."/>
      <w:legacy w:legacy="1" w:legacySpace="0" w:legacyIndent="708"/>
      <w:lvlJc w:val="left"/>
      <w:pPr>
        <w:ind w:left="5664" w:hanging="708"/>
      </w:pPr>
    </w:lvl>
  </w:abstractNum>
  <w:abstractNum w:abstractNumId="3">
    <w:nsid w:val="FFFFFFFE"/>
    <w:multiLevelType w:val="singleLevel"/>
    <w:tmpl w:val="FFFFFFFF"/>
    <w:lvl w:ilvl="0">
      <w:numFmt w:val="decimal"/>
      <w:lvlText w:val="*"/>
      <w:lvlJc w:val="left"/>
    </w:lvl>
  </w:abstractNum>
  <w:abstractNum w:abstractNumId="4">
    <w:nsid w:val="019E28CE"/>
    <w:multiLevelType w:val="hybridMultilevel"/>
    <w:tmpl w:val="5ABE9C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5AC3E18"/>
    <w:multiLevelType w:val="hybridMultilevel"/>
    <w:tmpl w:val="FE68694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BF151A0"/>
    <w:multiLevelType w:val="hybridMultilevel"/>
    <w:tmpl w:val="A1060042"/>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DBD4724"/>
    <w:multiLevelType w:val="hybridMultilevel"/>
    <w:tmpl w:val="0B0626A2"/>
    <w:lvl w:ilvl="0" w:tplc="54DCDA30">
      <w:start w:val="1"/>
      <w:numFmt w:val="bullet"/>
      <w:lvlText w:val=""/>
      <w:lvlJc w:val="left"/>
      <w:pPr>
        <w:tabs>
          <w:tab w:val="num" w:pos="1060"/>
        </w:tabs>
        <w:ind w:left="1060" w:hanging="360"/>
      </w:pPr>
      <w:rPr>
        <w:rFonts w:ascii="Wingdings" w:hAnsi="Wingdings" w:hint="default"/>
        <w:color w:val="auto"/>
      </w:rPr>
    </w:lvl>
    <w:lvl w:ilvl="1" w:tplc="040C0003">
      <w:start w:val="1"/>
      <w:numFmt w:val="bullet"/>
      <w:lvlText w:val="o"/>
      <w:lvlJc w:val="left"/>
      <w:pPr>
        <w:tabs>
          <w:tab w:val="num" w:pos="2140"/>
        </w:tabs>
        <w:ind w:left="2140" w:hanging="360"/>
      </w:pPr>
      <w:rPr>
        <w:rFonts w:ascii="Courier New" w:hAnsi="Courier New" w:hint="default"/>
      </w:rPr>
    </w:lvl>
    <w:lvl w:ilvl="2" w:tplc="040C0005">
      <w:start w:val="1"/>
      <w:numFmt w:val="bullet"/>
      <w:lvlText w:val=""/>
      <w:lvlJc w:val="left"/>
      <w:pPr>
        <w:tabs>
          <w:tab w:val="num" w:pos="2860"/>
        </w:tabs>
        <w:ind w:left="2860" w:hanging="360"/>
      </w:pPr>
      <w:rPr>
        <w:rFonts w:ascii="Wingdings" w:hAnsi="Wingdings" w:hint="default"/>
      </w:rPr>
    </w:lvl>
    <w:lvl w:ilvl="3" w:tplc="040C0001">
      <w:start w:val="1"/>
      <w:numFmt w:val="bullet"/>
      <w:lvlText w:val=""/>
      <w:lvlJc w:val="left"/>
      <w:pPr>
        <w:tabs>
          <w:tab w:val="num" w:pos="3580"/>
        </w:tabs>
        <w:ind w:left="3580" w:hanging="360"/>
      </w:pPr>
      <w:rPr>
        <w:rFonts w:ascii="Symbol" w:hAnsi="Symbol" w:hint="default"/>
      </w:rPr>
    </w:lvl>
    <w:lvl w:ilvl="4" w:tplc="040C0003">
      <w:start w:val="1"/>
      <w:numFmt w:val="bullet"/>
      <w:lvlText w:val="o"/>
      <w:lvlJc w:val="left"/>
      <w:pPr>
        <w:tabs>
          <w:tab w:val="num" w:pos="4300"/>
        </w:tabs>
        <w:ind w:left="4300" w:hanging="360"/>
      </w:pPr>
      <w:rPr>
        <w:rFonts w:ascii="Courier New" w:hAnsi="Courier New" w:hint="default"/>
      </w:rPr>
    </w:lvl>
    <w:lvl w:ilvl="5" w:tplc="040C0005">
      <w:start w:val="1"/>
      <w:numFmt w:val="bullet"/>
      <w:lvlText w:val=""/>
      <w:lvlJc w:val="left"/>
      <w:pPr>
        <w:tabs>
          <w:tab w:val="num" w:pos="5020"/>
        </w:tabs>
        <w:ind w:left="5020" w:hanging="360"/>
      </w:pPr>
      <w:rPr>
        <w:rFonts w:ascii="Wingdings" w:hAnsi="Wingdings" w:hint="default"/>
      </w:rPr>
    </w:lvl>
    <w:lvl w:ilvl="6" w:tplc="040C0001">
      <w:start w:val="1"/>
      <w:numFmt w:val="bullet"/>
      <w:lvlText w:val=""/>
      <w:lvlJc w:val="left"/>
      <w:pPr>
        <w:tabs>
          <w:tab w:val="num" w:pos="5740"/>
        </w:tabs>
        <w:ind w:left="5740" w:hanging="360"/>
      </w:pPr>
      <w:rPr>
        <w:rFonts w:ascii="Symbol" w:hAnsi="Symbol" w:hint="default"/>
      </w:rPr>
    </w:lvl>
    <w:lvl w:ilvl="7" w:tplc="040C0003">
      <w:start w:val="1"/>
      <w:numFmt w:val="bullet"/>
      <w:lvlText w:val="o"/>
      <w:lvlJc w:val="left"/>
      <w:pPr>
        <w:tabs>
          <w:tab w:val="num" w:pos="6460"/>
        </w:tabs>
        <w:ind w:left="6460" w:hanging="360"/>
      </w:pPr>
      <w:rPr>
        <w:rFonts w:ascii="Courier New" w:hAnsi="Courier New" w:hint="default"/>
      </w:rPr>
    </w:lvl>
    <w:lvl w:ilvl="8" w:tplc="040C0005">
      <w:start w:val="1"/>
      <w:numFmt w:val="bullet"/>
      <w:lvlText w:val=""/>
      <w:lvlJc w:val="left"/>
      <w:pPr>
        <w:tabs>
          <w:tab w:val="num" w:pos="7180"/>
        </w:tabs>
        <w:ind w:left="7180" w:hanging="360"/>
      </w:pPr>
      <w:rPr>
        <w:rFonts w:ascii="Wingdings" w:hAnsi="Wingdings" w:hint="default"/>
      </w:rPr>
    </w:lvl>
  </w:abstractNum>
  <w:abstractNum w:abstractNumId="8">
    <w:nsid w:val="0F4866E5"/>
    <w:multiLevelType w:val="hybridMultilevel"/>
    <w:tmpl w:val="784EE0A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8C91408"/>
    <w:multiLevelType w:val="singleLevel"/>
    <w:tmpl w:val="9DE8554A"/>
    <w:lvl w:ilvl="0">
      <w:numFmt w:val="bullet"/>
      <w:lvlText w:val="-"/>
      <w:lvlJc w:val="left"/>
      <w:pPr>
        <w:ind w:left="1063" w:hanging="360"/>
      </w:pPr>
      <w:rPr>
        <w:rFonts w:ascii="Arial" w:eastAsia="Times New Roman" w:hAnsi="Arial" w:hint="default"/>
        <w:b w:val="0"/>
        <w:sz w:val="22"/>
      </w:rPr>
    </w:lvl>
  </w:abstractNum>
  <w:abstractNum w:abstractNumId="10">
    <w:nsid w:val="1ABD08DF"/>
    <w:multiLevelType w:val="hybridMultilevel"/>
    <w:tmpl w:val="030C5406"/>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B635B28"/>
    <w:multiLevelType w:val="hybridMultilevel"/>
    <w:tmpl w:val="BC4408AC"/>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D673E13"/>
    <w:multiLevelType w:val="multilevel"/>
    <w:tmpl w:val="03FAF120"/>
    <w:lvl w:ilvl="0">
      <w:start w:val="1"/>
      <w:numFmt w:val="decimal"/>
      <w:pStyle w:val="Titre1"/>
      <w:lvlText w:val="%1."/>
      <w:lvlJc w:val="left"/>
      <w:pPr>
        <w:ind w:left="432" w:hanging="432"/>
      </w:pPr>
      <w:rPr>
        <w:rFonts w:cs="Times New Roman"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lowerLetter"/>
      <w:pStyle w:val="Titre4"/>
      <w:lvlText w:val="%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3">
    <w:nsid w:val="290F65A3"/>
    <w:multiLevelType w:val="hybridMultilevel"/>
    <w:tmpl w:val="F2A667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DBE2108"/>
    <w:multiLevelType w:val="hybridMultilevel"/>
    <w:tmpl w:val="CDA4B2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14C684C"/>
    <w:multiLevelType w:val="hybridMultilevel"/>
    <w:tmpl w:val="F6F6CBF4"/>
    <w:lvl w:ilvl="0" w:tplc="3A1237A6">
      <w:start w:val="1"/>
      <w:numFmt w:val="bullet"/>
      <w:lvlText w:val=""/>
      <w:lvlJc w:val="left"/>
      <w:pPr>
        <w:tabs>
          <w:tab w:val="num" w:pos="2880"/>
        </w:tabs>
        <w:ind w:left="288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1804632"/>
    <w:multiLevelType w:val="hybridMultilevel"/>
    <w:tmpl w:val="689801E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3865A49"/>
    <w:multiLevelType w:val="hybridMultilevel"/>
    <w:tmpl w:val="D0F84A2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417261C"/>
    <w:multiLevelType w:val="hybridMultilevel"/>
    <w:tmpl w:val="6936A022"/>
    <w:lvl w:ilvl="0" w:tplc="040C0005">
      <w:start w:val="1"/>
      <w:numFmt w:val="bullet"/>
      <w:lvlText w:val=""/>
      <w:lvlJc w:val="left"/>
      <w:pPr>
        <w:ind w:left="1063" w:hanging="360"/>
      </w:pPr>
      <w:rPr>
        <w:rFonts w:ascii="Wingdings" w:hAnsi="Wingdings" w:hint="default"/>
      </w:rPr>
    </w:lvl>
    <w:lvl w:ilvl="1" w:tplc="040C0003" w:tentative="1">
      <w:start w:val="1"/>
      <w:numFmt w:val="bullet"/>
      <w:lvlText w:val="o"/>
      <w:lvlJc w:val="left"/>
      <w:pPr>
        <w:ind w:left="1783" w:hanging="360"/>
      </w:pPr>
      <w:rPr>
        <w:rFonts w:ascii="Courier New" w:hAnsi="Courier New" w:cs="Courier New" w:hint="default"/>
      </w:rPr>
    </w:lvl>
    <w:lvl w:ilvl="2" w:tplc="040C0005" w:tentative="1">
      <w:start w:val="1"/>
      <w:numFmt w:val="bullet"/>
      <w:lvlText w:val=""/>
      <w:lvlJc w:val="left"/>
      <w:pPr>
        <w:ind w:left="2503" w:hanging="360"/>
      </w:pPr>
      <w:rPr>
        <w:rFonts w:ascii="Wingdings" w:hAnsi="Wingdings" w:hint="default"/>
      </w:rPr>
    </w:lvl>
    <w:lvl w:ilvl="3" w:tplc="040C0001" w:tentative="1">
      <w:start w:val="1"/>
      <w:numFmt w:val="bullet"/>
      <w:lvlText w:val=""/>
      <w:lvlJc w:val="left"/>
      <w:pPr>
        <w:ind w:left="3223" w:hanging="360"/>
      </w:pPr>
      <w:rPr>
        <w:rFonts w:ascii="Symbol" w:hAnsi="Symbol" w:hint="default"/>
      </w:rPr>
    </w:lvl>
    <w:lvl w:ilvl="4" w:tplc="040C0003" w:tentative="1">
      <w:start w:val="1"/>
      <w:numFmt w:val="bullet"/>
      <w:lvlText w:val="o"/>
      <w:lvlJc w:val="left"/>
      <w:pPr>
        <w:ind w:left="3943" w:hanging="360"/>
      </w:pPr>
      <w:rPr>
        <w:rFonts w:ascii="Courier New" w:hAnsi="Courier New" w:cs="Courier New" w:hint="default"/>
      </w:rPr>
    </w:lvl>
    <w:lvl w:ilvl="5" w:tplc="040C0005" w:tentative="1">
      <w:start w:val="1"/>
      <w:numFmt w:val="bullet"/>
      <w:lvlText w:val=""/>
      <w:lvlJc w:val="left"/>
      <w:pPr>
        <w:ind w:left="4663" w:hanging="360"/>
      </w:pPr>
      <w:rPr>
        <w:rFonts w:ascii="Wingdings" w:hAnsi="Wingdings" w:hint="default"/>
      </w:rPr>
    </w:lvl>
    <w:lvl w:ilvl="6" w:tplc="040C0001" w:tentative="1">
      <w:start w:val="1"/>
      <w:numFmt w:val="bullet"/>
      <w:lvlText w:val=""/>
      <w:lvlJc w:val="left"/>
      <w:pPr>
        <w:ind w:left="5383" w:hanging="360"/>
      </w:pPr>
      <w:rPr>
        <w:rFonts w:ascii="Symbol" w:hAnsi="Symbol" w:hint="default"/>
      </w:rPr>
    </w:lvl>
    <w:lvl w:ilvl="7" w:tplc="040C0003" w:tentative="1">
      <w:start w:val="1"/>
      <w:numFmt w:val="bullet"/>
      <w:lvlText w:val="o"/>
      <w:lvlJc w:val="left"/>
      <w:pPr>
        <w:ind w:left="6103" w:hanging="360"/>
      </w:pPr>
      <w:rPr>
        <w:rFonts w:ascii="Courier New" w:hAnsi="Courier New" w:cs="Courier New" w:hint="default"/>
      </w:rPr>
    </w:lvl>
    <w:lvl w:ilvl="8" w:tplc="040C0005" w:tentative="1">
      <w:start w:val="1"/>
      <w:numFmt w:val="bullet"/>
      <w:lvlText w:val=""/>
      <w:lvlJc w:val="left"/>
      <w:pPr>
        <w:ind w:left="6823" w:hanging="360"/>
      </w:pPr>
      <w:rPr>
        <w:rFonts w:ascii="Wingdings" w:hAnsi="Wingdings" w:hint="default"/>
      </w:rPr>
    </w:lvl>
  </w:abstractNum>
  <w:abstractNum w:abstractNumId="19">
    <w:nsid w:val="368975DF"/>
    <w:multiLevelType w:val="hybridMultilevel"/>
    <w:tmpl w:val="629C71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D745AC0"/>
    <w:multiLevelType w:val="hybridMultilevel"/>
    <w:tmpl w:val="6C325A58"/>
    <w:lvl w:ilvl="0" w:tplc="AFE8C934">
      <w:start w:val="1"/>
      <w:numFmt w:val="bullet"/>
      <w:lvlText w:val=""/>
      <w:lvlJc w:val="left"/>
      <w:pPr>
        <w:ind w:left="720" w:hanging="360"/>
      </w:pPr>
      <w:rPr>
        <w:rFonts w:ascii="Wingdings" w:hAnsi="Wingdings"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F5610F0"/>
    <w:multiLevelType w:val="hybridMultilevel"/>
    <w:tmpl w:val="147E80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4942FD4"/>
    <w:multiLevelType w:val="singleLevel"/>
    <w:tmpl w:val="27E83D08"/>
    <w:lvl w:ilvl="0">
      <w:start w:val="1"/>
      <w:numFmt w:val="bullet"/>
      <w:lvlText w:val=""/>
      <w:lvlJc w:val="left"/>
      <w:pPr>
        <w:tabs>
          <w:tab w:val="num" w:pos="1778"/>
        </w:tabs>
        <w:ind w:left="1758" w:hanging="340"/>
      </w:pPr>
      <w:rPr>
        <w:rFonts w:ascii="Wingdings" w:hAnsi="Wingdings" w:hint="default"/>
      </w:rPr>
    </w:lvl>
  </w:abstractNum>
  <w:abstractNum w:abstractNumId="23">
    <w:nsid w:val="45476C3D"/>
    <w:multiLevelType w:val="hybridMultilevel"/>
    <w:tmpl w:val="0D2A6790"/>
    <w:lvl w:ilvl="0" w:tplc="040C0001">
      <w:start w:val="1"/>
      <w:numFmt w:val="bullet"/>
      <w:lvlText w:val=""/>
      <w:lvlJc w:val="left"/>
      <w:pPr>
        <w:ind w:left="720" w:hanging="360"/>
      </w:pPr>
      <w:rPr>
        <w:rFonts w:ascii="Symbol" w:hAnsi="Symbo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6410028"/>
    <w:multiLevelType w:val="hybridMultilevel"/>
    <w:tmpl w:val="84ECB614"/>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B4E2B82"/>
    <w:multiLevelType w:val="hybridMultilevel"/>
    <w:tmpl w:val="9CD05B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163093D"/>
    <w:multiLevelType w:val="hybridMultilevel"/>
    <w:tmpl w:val="5714101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4B73D8F"/>
    <w:multiLevelType w:val="singleLevel"/>
    <w:tmpl w:val="27E83D08"/>
    <w:lvl w:ilvl="0">
      <w:start w:val="1"/>
      <w:numFmt w:val="bullet"/>
      <w:lvlText w:val=""/>
      <w:lvlJc w:val="left"/>
      <w:pPr>
        <w:tabs>
          <w:tab w:val="num" w:pos="1778"/>
        </w:tabs>
        <w:ind w:left="1758" w:hanging="340"/>
      </w:pPr>
      <w:rPr>
        <w:rFonts w:ascii="Wingdings" w:hAnsi="Wingdings" w:hint="default"/>
      </w:rPr>
    </w:lvl>
  </w:abstractNum>
  <w:abstractNum w:abstractNumId="28">
    <w:nsid w:val="55C82F0C"/>
    <w:multiLevelType w:val="multilevel"/>
    <w:tmpl w:val="6A6C080E"/>
    <w:numStyleLink w:val="Puce1"/>
  </w:abstractNum>
  <w:abstractNum w:abstractNumId="29">
    <w:nsid w:val="5ADC05D7"/>
    <w:multiLevelType w:val="hybridMultilevel"/>
    <w:tmpl w:val="973425A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1FC3FD2"/>
    <w:multiLevelType w:val="hybridMultilevel"/>
    <w:tmpl w:val="22B86580"/>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29408EE"/>
    <w:multiLevelType w:val="hybridMultilevel"/>
    <w:tmpl w:val="CE94A20A"/>
    <w:lvl w:ilvl="0" w:tplc="E36A005E">
      <w:start w:val="1"/>
      <w:numFmt w:val="bullet"/>
      <w:lvlText w:val=""/>
      <w:lvlJc w:val="left"/>
      <w:pPr>
        <w:tabs>
          <w:tab w:val="num" w:pos="1440"/>
        </w:tabs>
        <w:ind w:left="1440" w:hanging="360"/>
      </w:pPr>
      <w:rPr>
        <w:rFonts w:ascii="Symbol" w:hAnsi="Symbol" w:hint="default"/>
        <w:sz w:val="16"/>
      </w:rPr>
    </w:lvl>
    <w:lvl w:ilvl="1" w:tplc="0720BD18">
      <w:start w:val="1"/>
      <w:numFmt w:val="bullet"/>
      <w:lvlText w:val="-"/>
      <w:lvlJc w:val="left"/>
      <w:pPr>
        <w:tabs>
          <w:tab w:val="num" w:pos="1440"/>
        </w:tabs>
        <w:ind w:left="1440" w:hanging="360"/>
      </w:pPr>
      <w:rPr>
        <w:rFonts w:ascii="Times New Roman" w:eastAsia="Times New Roman" w:hAnsi="Times New Roman"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nsid w:val="68D62FBD"/>
    <w:multiLevelType w:val="hybridMultilevel"/>
    <w:tmpl w:val="2ABA777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B6F404A"/>
    <w:multiLevelType w:val="hybridMultilevel"/>
    <w:tmpl w:val="5614B5F8"/>
    <w:lvl w:ilvl="0" w:tplc="9DE8554A">
      <w:numFmt w:val="bullet"/>
      <w:lvlText w:val="-"/>
      <w:lvlJc w:val="left"/>
      <w:pPr>
        <w:ind w:left="720" w:hanging="360"/>
      </w:pPr>
      <w:rPr>
        <w:rFonts w:ascii="Arial" w:eastAsia="Times New Roman" w:hAnsi="Arial" w:cs="Arial" w:hint="default"/>
        <w:b w:val="0"/>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009625E"/>
    <w:multiLevelType w:val="hybridMultilevel"/>
    <w:tmpl w:val="4B789240"/>
    <w:lvl w:ilvl="0" w:tplc="040C0005">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5">
    <w:nsid w:val="70234921"/>
    <w:multiLevelType w:val="hybridMultilevel"/>
    <w:tmpl w:val="8474B8F2"/>
    <w:lvl w:ilvl="0" w:tplc="9DE8554A">
      <w:numFmt w:val="bullet"/>
      <w:lvlText w:val="-"/>
      <w:lvlJc w:val="left"/>
      <w:pPr>
        <w:tabs>
          <w:tab w:val="num" w:pos="1068"/>
        </w:tabs>
        <w:ind w:left="1068" w:hanging="360"/>
      </w:pPr>
      <w:rPr>
        <w:rFonts w:ascii="Arial" w:eastAsia="Times New Roman" w:hAnsi="Arial" w:cs="Arial"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36">
    <w:nsid w:val="71C01E9E"/>
    <w:multiLevelType w:val="hybridMultilevel"/>
    <w:tmpl w:val="50E862BE"/>
    <w:lvl w:ilvl="0" w:tplc="040C0001">
      <w:start w:val="1"/>
      <w:numFmt w:val="bullet"/>
      <w:lvlText w:val=""/>
      <w:lvlJc w:val="left"/>
      <w:pPr>
        <w:ind w:left="1068" w:hanging="360"/>
      </w:pPr>
      <w:rPr>
        <w:rFonts w:ascii="Symbol" w:hAnsi="Symbol"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7">
    <w:nsid w:val="74106733"/>
    <w:multiLevelType w:val="multilevel"/>
    <w:tmpl w:val="6A6C080E"/>
    <w:styleLink w:val="Puce1"/>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764A3F3D"/>
    <w:multiLevelType w:val="hybridMultilevel"/>
    <w:tmpl w:val="86E22BDE"/>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EF557A6"/>
    <w:multiLevelType w:val="hybridMultilevel"/>
    <w:tmpl w:val="6FE04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12"/>
  </w:num>
  <w:num w:numId="3">
    <w:abstractNumId w:val="37"/>
  </w:num>
  <w:num w:numId="4">
    <w:abstractNumId w:val="28"/>
  </w:num>
  <w:num w:numId="5">
    <w:abstractNumId w:val="1"/>
  </w:num>
  <w:num w:numId="6">
    <w:abstractNumId w:val="26"/>
  </w:num>
  <w:num w:numId="7">
    <w:abstractNumId w:val="7"/>
  </w:num>
  <w:num w:numId="8">
    <w:abstractNumId w:val="9"/>
  </w:num>
  <w:num w:numId="9">
    <w:abstractNumId w:val="0"/>
  </w:num>
  <w:num w:numId="10">
    <w:abstractNumId w:val="19"/>
  </w:num>
  <w:num w:numId="11">
    <w:abstractNumId w:val="36"/>
  </w:num>
  <w:num w:numId="12">
    <w:abstractNumId w:val="34"/>
  </w:num>
  <w:num w:numId="13">
    <w:abstractNumId w:val="17"/>
  </w:num>
  <w:num w:numId="14">
    <w:abstractNumId w:val="5"/>
  </w:num>
  <w:num w:numId="15">
    <w:abstractNumId w:val="29"/>
  </w:num>
  <w:num w:numId="16">
    <w:abstractNumId w:val="32"/>
  </w:num>
  <w:num w:numId="17">
    <w:abstractNumId w:val="4"/>
  </w:num>
  <w:num w:numId="18">
    <w:abstractNumId w:val="14"/>
  </w:num>
  <w:num w:numId="19">
    <w:abstractNumId w:val="39"/>
  </w:num>
  <w:num w:numId="20">
    <w:abstractNumId w:val="16"/>
  </w:num>
  <w:num w:numId="21">
    <w:abstractNumId w:val="24"/>
  </w:num>
  <w:num w:numId="22">
    <w:abstractNumId w:val="11"/>
  </w:num>
  <w:num w:numId="23">
    <w:abstractNumId w:val="6"/>
  </w:num>
  <w:num w:numId="24">
    <w:abstractNumId w:val="10"/>
  </w:num>
  <w:num w:numId="25">
    <w:abstractNumId w:val="30"/>
  </w:num>
  <w:num w:numId="26">
    <w:abstractNumId w:val="20"/>
  </w:num>
  <w:num w:numId="27">
    <w:abstractNumId w:val="8"/>
  </w:num>
  <w:num w:numId="28">
    <w:abstractNumId w:val="35"/>
  </w:num>
  <w:num w:numId="29">
    <w:abstractNumId w:val="33"/>
  </w:num>
  <w:num w:numId="30">
    <w:abstractNumId w:val="38"/>
  </w:num>
  <w:num w:numId="31">
    <w:abstractNumId w:val="23"/>
  </w:num>
  <w:num w:numId="32">
    <w:abstractNumId w:val="27"/>
  </w:num>
  <w:num w:numId="33">
    <w:abstractNumId w:val="22"/>
  </w:num>
  <w:num w:numId="34">
    <w:abstractNumId w:val="15"/>
  </w:num>
  <w:num w:numId="35">
    <w:abstractNumId w:val="25"/>
  </w:num>
  <w:num w:numId="36">
    <w:abstractNumId w:val="2"/>
  </w:num>
  <w:num w:numId="37">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38">
    <w:abstractNumId w:val="31"/>
  </w:num>
  <w:num w:numId="39">
    <w:abstractNumId w:val="18"/>
  </w:num>
  <w:num w:numId="40">
    <w:abstractNumId w:val="21"/>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num>
  <w:num w:numId="45">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2DE4"/>
    <w:rsid w:val="0002010D"/>
    <w:rsid w:val="000660AE"/>
    <w:rsid w:val="000753F1"/>
    <w:rsid w:val="00076F8A"/>
    <w:rsid w:val="000832E1"/>
    <w:rsid w:val="000D7A51"/>
    <w:rsid w:val="00156857"/>
    <w:rsid w:val="0017606A"/>
    <w:rsid w:val="001809C2"/>
    <w:rsid w:val="001A7DF8"/>
    <w:rsid w:val="001B6BB9"/>
    <w:rsid w:val="00284CBD"/>
    <w:rsid w:val="00296EC7"/>
    <w:rsid w:val="002A503E"/>
    <w:rsid w:val="002A754F"/>
    <w:rsid w:val="00387A6A"/>
    <w:rsid w:val="003C41AA"/>
    <w:rsid w:val="003D6A5A"/>
    <w:rsid w:val="00402679"/>
    <w:rsid w:val="00447905"/>
    <w:rsid w:val="004F5021"/>
    <w:rsid w:val="005019F8"/>
    <w:rsid w:val="005773D1"/>
    <w:rsid w:val="005D72AB"/>
    <w:rsid w:val="00604E1F"/>
    <w:rsid w:val="00606944"/>
    <w:rsid w:val="00650F9E"/>
    <w:rsid w:val="0069106E"/>
    <w:rsid w:val="006A4B42"/>
    <w:rsid w:val="006C40AD"/>
    <w:rsid w:val="006F54E0"/>
    <w:rsid w:val="0073166F"/>
    <w:rsid w:val="00766FC6"/>
    <w:rsid w:val="00773CB1"/>
    <w:rsid w:val="00792D19"/>
    <w:rsid w:val="00792DE4"/>
    <w:rsid w:val="00796FA9"/>
    <w:rsid w:val="00797AE5"/>
    <w:rsid w:val="007A643D"/>
    <w:rsid w:val="007F73DA"/>
    <w:rsid w:val="00811570"/>
    <w:rsid w:val="00822670"/>
    <w:rsid w:val="008405ED"/>
    <w:rsid w:val="008C0C1E"/>
    <w:rsid w:val="008C7F01"/>
    <w:rsid w:val="00902D26"/>
    <w:rsid w:val="00911AF5"/>
    <w:rsid w:val="009573D3"/>
    <w:rsid w:val="0096627E"/>
    <w:rsid w:val="009766D1"/>
    <w:rsid w:val="00976BA0"/>
    <w:rsid w:val="0099024D"/>
    <w:rsid w:val="009B004E"/>
    <w:rsid w:val="009B716D"/>
    <w:rsid w:val="00A1026C"/>
    <w:rsid w:val="00A328A9"/>
    <w:rsid w:val="00A56B4F"/>
    <w:rsid w:val="00A70A1C"/>
    <w:rsid w:val="00A775E9"/>
    <w:rsid w:val="00A84298"/>
    <w:rsid w:val="00AC747B"/>
    <w:rsid w:val="00B3764F"/>
    <w:rsid w:val="00B513EF"/>
    <w:rsid w:val="00B5404B"/>
    <w:rsid w:val="00B730D9"/>
    <w:rsid w:val="00BC60B1"/>
    <w:rsid w:val="00BE50E7"/>
    <w:rsid w:val="00C77F62"/>
    <w:rsid w:val="00CC2A7F"/>
    <w:rsid w:val="00CC668A"/>
    <w:rsid w:val="00CD20A8"/>
    <w:rsid w:val="00D31226"/>
    <w:rsid w:val="00D37B8F"/>
    <w:rsid w:val="00D53CD6"/>
    <w:rsid w:val="00DB7957"/>
    <w:rsid w:val="00DE0C8A"/>
    <w:rsid w:val="00DE5172"/>
    <w:rsid w:val="00DF75C8"/>
    <w:rsid w:val="00E379F9"/>
    <w:rsid w:val="00E47DEE"/>
    <w:rsid w:val="00EB2EEB"/>
    <w:rsid w:val="00F4279B"/>
    <w:rsid w:val="00F95C18"/>
    <w:rsid w:val="00FF2C79"/>
    <w:rsid w:val="00FF5D0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List Bullet" w:qFormat="1"/>
    <w:lsdException w:name="List Bullet 2" w:qFormat="1"/>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pPr>
      <w:spacing w:after="0" w:line="240" w:lineRule="auto"/>
      <w:jc w:val="both"/>
    </w:pPr>
  </w:style>
  <w:style w:type="paragraph" w:styleId="Titre1">
    <w:name w:val="heading 1"/>
    <w:aliases w:val="bobT1,Titre 1 Car Car,Titre 1ceafi"/>
    <w:basedOn w:val="Normal"/>
    <w:next w:val="Normal"/>
    <w:link w:val="Titre1Car"/>
    <w:uiPriority w:val="99"/>
    <w:qFormat/>
    <w:pPr>
      <w:numPr>
        <w:numId w:val="2"/>
      </w:numPr>
      <w:outlineLvl w:val="0"/>
    </w:pPr>
    <w:rPr>
      <w:b/>
      <w:color w:val="254E6C"/>
      <w:sz w:val="44"/>
      <w:szCs w:val="44"/>
    </w:rPr>
  </w:style>
  <w:style w:type="paragraph" w:styleId="Titre2">
    <w:name w:val="heading 2"/>
    <w:aliases w:val="Titre 2 Car Car,Titre 2ceafi"/>
    <w:basedOn w:val="Normal"/>
    <w:next w:val="Normal"/>
    <w:link w:val="Titre2Car"/>
    <w:uiPriority w:val="99"/>
    <w:unhideWhenUsed/>
    <w:qFormat/>
    <w:pPr>
      <w:numPr>
        <w:ilvl w:val="1"/>
        <w:numId w:val="1"/>
      </w:numPr>
      <w:outlineLvl w:val="1"/>
    </w:pPr>
    <w:rPr>
      <w:rFonts w:ascii="Calibri" w:eastAsia="Calibri" w:hAnsi="Calibri" w:cs="Times New Roman"/>
      <w:b/>
      <w:color w:val="39739E"/>
      <w:sz w:val="32"/>
      <w:szCs w:val="32"/>
    </w:rPr>
  </w:style>
  <w:style w:type="paragraph" w:styleId="Titre3">
    <w:name w:val="heading 3"/>
    <w:aliases w:val="Subdivision,sous-tire,Section,Titre 3 SQ,T3,t3,h3,Titre 3.1,Titre 31,Section1,Titre okla3,Titre 3 Car Car,retrait2,InterTitre,Titre 3ceafi"/>
    <w:basedOn w:val="Normal"/>
    <w:next w:val="Normal"/>
    <w:link w:val="Titre3Car"/>
    <w:uiPriority w:val="99"/>
    <w:unhideWhenUsed/>
    <w:qFormat/>
    <w:pPr>
      <w:numPr>
        <w:ilvl w:val="2"/>
        <w:numId w:val="2"/>
      </w:numPr>
      <w:ind w:left="1985" w:hanging="851"/>
      <w:outlineLvl w:val="2"/>
    </w:pPr>
    <w:rPr>
      <w:rFonts w:ascii="Calibri" w:eastAsia="Calibri" w:hAnsi="Calibri" w:cs="Times New Roman"/>
      <w:b/>
      <w:color w:val="4A96D2"/>
      <w:sz w:val="28"/>
      <w:szCs w:val="28"/>
    </w:rPr>
  </w:style>
  <w:style w:type="paragraph" w:styleId="Titre4">
    <w:name w:val="heading 4"/>
    <w:basedOn w:val="Normal"/>
    <w:next w:val="Normal"/>
    <w:link w:val="Titre4Car"/>
    <w:uiPriority w:val="9"/>
    <w:unhideWhenUsed/>
    <w:qFormat/>
    <w:pPr>
      <w:numPr>
        <w:ilvl w:val="3"/>
        <w:numId w:val="2"/>
      </w:numPr>
      <w:ind w:left="567" w:hanging="580"/>
      <w:outlineLvl w:val="3"/>
    </w:pPr>
    <w:rPr>
      <w:b/>
      <w:color w:val="8DA6D6"/>
    </w:rPr>
  </w:style>
  <w:style w:type="paragraph" w:styleId="Titre5">
    <w:name w:val="heading 5"/>
    <w:basedOn w:val="Normal"/>
    <w:next w:val="Normal"/>
    <w:link w:val="Titre5Car"/>
    <w:uiPriority w:val="9"/>
    <w:unhideWhenUsed/>
    <w:qFormat/>
    <w:pPr>
      <w:numPr>
        <w:ilvl w:val="4"/>
        <w:numId w:val="2"/>
      </w:numPr>
      <w:outlineLvl w:val="4"/>
    </w:pPr>
    <w:rPr>
      <w:b/>
      <w:color w:val="575756"/>
    </w:rPr>
  </w:style>
  <w:style w:type="paragraph" w:styleId="Titre6">
    <w:name w:val="heading 6"/>
    <w:basedOn w:val="Normal"/>
    <w:next w:val="Normal"/>
    <w:link w:val="Titre6Car"/>
    <w:uiPriority w:val="9"/>
    <w:unhideWhenUsed/>
    <w:qFormat/>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unhideWhenUsed/>
    <w:qFormat/>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Car,1"/>
    <w:basedOn w:val="Normal"/>
    <w:link w:val="En-tteCar"/>
    <w:uiPriority w:val="99"/>
    <w:unhideWhenUsed/>
    <w:pPr>
      <w:tabs>
        <w:tab w:val="center" w:pos="4536"/>
        <w:tab w:val="right" w:pos="9072"/>
      </w:tabs>
    </w:pPr>
  </w:style>
  <w:style w:type="character" w:customStyle="1" w:styleId="En-tteCar">
    <w:name w:val="En-tête Car"/>
    <w:aliases w:val="En-tête client Car, Car Car,1 Car"/>
    <w:basedOn w:val="Policepardfaut"/>
    <w:link w:val="En-tte"/>
    <w:uiPriority w:val="99"/>
  </w:style>
  <w:style w:type="paragraph" w:styleId="Pieddepage">
    <w:name w:val="footer"/>
    <w:basedOn w:val="Normal"/>
    <w:link w:val="PieddepageCar"/>
    <w:unhideWhenUsed/>
    <w:pPr>
      <w:tabs>
        <w:tab w:val="center" w:pos="4536"/>
        <w:tab w:val="right" w:pos="9072"/>
      </w:tabs>
    </w:pPr>
  </w:style>
  <w:style w:type="character" w:customStyle="1" w:styleId="PieddepageCar">
    <w:name w:val="Pied de page Car"/>
    <w:basedOn w:val="Policepardfaut"/>
    <w:link w:val="Pieddepage"/>
    <w:uiPriority w:val="99"/>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character" w:customStyle="1" w:styleId="Titre1Car">
    <w:name w:val="Titre 1 Car"/>
    <w:aliases w:val="bobT1 Car,Titre 1 Car Car Car,Titre 1ceafi Car"/>
    <w:basedOn w:val="Policepardfaut"/>
    <w:link w:val="Titre1"/>
    <w:uiPriority w:val="99"/>
    <w:rPr>
      <w:b/>
      <w:color w:val="254E6C"/>
      <w:sz w:val="44"/>
      <w:szCs w:val="44"/>
    </w:rPr>
  </w:style>
  <w:style w:type="character" w:customStyle="1" w:styleId="Titre2Car">
    <w:name w:val="Titre 2 Car"/>
    <w:aliases w:val="Titre 2 Car Car Car,Titre 2ceafi Car"/>
    <w:basedOn w:val="Policepardfaut"/>
    <w:link w:val="Titre2"/>
    <w:uiPriority w:val="99"/>
    <w:rPr>
      <w:rFonts w:ascii="Calibri" w:eastAsia="Calibri" w:hAnsi="Calibri" w:cs="Times New Roman"/>
      <w:b/>
      <w:color w:val="39739E"/>
      <w:sz w:val="32"/>
      <w:szCs w:val="32"/>
    </w:rPr>
  </w:style>
  <w:style w:type="character" w:customStyle="1" w:styleId="Titre3Car">
    <w:name w:val="Titre 3 Car"/>
    <w:aliases w:val="Subdivision Car,sous-tire Car,Section Car,Titre 3 SQ Car,T3 Car,t3 Car,h3 Car,Titre 3.1 Car,Titre 31 Car,Section1 Car,Titre okla3 Car,Titre 3 Car Car Car,retrait2 Car,InterTitre Car,Titre 3ceafi Car"/>
    <w:basedOn w:val="Policepardfaut"/>
    <w:link w:val="Titre3"/>
    <w:uiPriority w:val="99"/>
    <w:rPr>
      <w:rFonts w:ascii="Calibri" w:eastAsia="Calibri" w:hAnsi="Calibri" w:cs="Times New Roman"/>
      <w:b/>
      <w:color w:val="4A96D2"/>
      <w:sz w:val="28"/>
      <w:szCs w:val="28"/>
    </w:rPr>
  </w:style>
  <w:style w:type="character" w:customStyle="1" w:styleId="Titre4Car">
    <w:name w:val="Titre 4 Car"/>
    <w:basedOn w:val="Policepardfaut"/>
    <w:link w:val="Titre4"/>
    <w:uiPriority w:val="9"/>
    <w:rPr>
      <w:b/>
      <w:color w:val="8DA6D6"/>
    </w:rPr>
  </w:style>
  <w:style w:type="character" w:customStyle="1" w:styleId="Titre5Car">
    <w:name w:val="Titre 5 Car"/>
    <w:basedOn w:val="Policepardfaut"/>
    <w:link w:val="Titre5"/>
    <w:uiPriority w:val="9"/>
    <w:rPr>
      <w:b/>
      <w:color w:val="575756"/>
    </w:rPr>
  </w:style>
  <w:style w:type="paragraph" w:styleId="En-ttedetabledesmatires">
    <w:name w:val="TOC Heading"/>
    <w:basedOn w:val="Titre1"/>
    <w:next w:val="Normal"/>
    <w:uiPriority w:val="39"/>
    <w:semiHidden/>
    <w:unhideWhenUsed/>
    <w:qFormat/>
    <w:pPr>
      <w:keepNext/>
      <w:keepLines/>
      <w:spacing w:before="480" w:line="276" w:lineRule="auto"/>
      <w:jc w:val="left"/>
      <w:outlineLvl w:val="9"/>
    </w:pPr>
    <w:rPr>
      <w:rFonts w:asciiTheme="majorHAnsi" w:eastAsiaTheme="majorEastAsia" w:hAnsiTheme="majorHAnsi" w:cstheme="majorBidi"/>
      <w:b w:val="0"/>
      <w:bCs/>
      <w:color w:val="365F91" w:themeColor="accent1" w:themeShade="BF"/>
      <w:sz w:val="28"/>
      <w:szCs w:val="28"/>
      <w:lang w:eastAsia="fr-FR"/>
    </w:rPr>
  </w:style>
  <w:style w:type="paragraph" w:styleId="TM1">
    <w:name w:val="toc 1"/>
    <w:basedOn w:val="Normal"/>
    <w:next w:val="Normal"/>
    <w:autoRedefine/>
    <w:uiPriority w:val="39"/>
    <w:unhideWhenUsed/>
    <w:pPr>
      <w:spacing w:before="120"/>
      <w:jc w:val="left"/>
    </w:pPr>
    <w:rPr>
      <w:b/>
      <w:bCs/>
      <w:i/>
      <w:iCs/>
      <w:sz w:val="24"/>
      <w:szCs w:val="24"/>
    </w:rPr>
  </w:style>
  <w:style w:type="paragraph" w:styleId="TM2">
    <w:name w:val="toc 2"/>
    <w:basedOn w:val="Normal"/>
    <w:next w:val="Normal"/>
    <w:autoRedefine/>
    <w:uiPriority w:val="39"/>
    <w:unhideWhenUsed/>
    <w:pPr>
      <w:spacing w:before="120"/>
      <w:ind w:left="200"/>
      <w:jc w:val="left"/>
    </w:pPr>
    <w:rPr>
      <w:b/>
      <w:bCs/>
    </w:rPr>
  </w:style>
  <w:style w:type="paragraph" w:styleId="TM3">
    <w:name w:val="toc 3"/>
    <w:basedOn w:val="Normal"/>
    <w:next w:val="Normal"/>
    <w:autoRedefine/>
    <w:uiPriority w:val="39"/>
    <w:unhideWhenUsed/>
    <w:pPr>
      <w:ind w:left="400"/>
      <w:jc w:val="left"/>
    </w:pPr>
  </w:style>
  <w:style w:type="character" w:styleId="Lienhypertexte">
    <w:name w:val="Hyperlink"/>
    <w:basedOn w:val="Policepardfaut"/>
    <w:uiPriority w:val="99"/>
    <w:unhideWhenUsed/>
    <w:rPr>
      <w:color w:val="0000FF" w:themeColor="hyperlink"/>
      <w:u w:val="single"/>
    </w:rPr>
  </w:style>
  <w:style w:type="table" w:styleId="Grilledutableau">
    <w:name w:val="Table Grid"/>
    <w:basedOn w:val="Tableau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semiHidden/>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Pr>
      <w:rFonts w:asciiTheme="majorHAnsi" w:eastAsiaTheme="majorEastAsia" w:hAnsiTheme="majorHAnsi" w:cstheme="majorBidi"/>
      <w:color w:val="404040" w:themeColor="text1" w:themeTint="BF"/>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404040" w:themeColor="text1" w:themeTint="BF"/>
    </w:rPr>
  </w:style>
  <w:style w:type="paragraph" w:styleId="Titre">
    <w:name w:val="Title"/>
    <w:aliases w:val="Titre intercalaire"/>
    <w:basedOn w:val="Normal"/>
    <w:next w:val="Normal"/>
    <w:link w:val="TitreCar"/>
    <w:uiPriority w:val="10"/>
    <w:qFormat/>
    <w:pPr>
      <w:jc w:val="right"/>
    </w:pPr>
    <w:rPr>
      <w:color w:val="22456E"/>
      <w:sz w:val="92"/>
      <w:szCs w:val="92"/>
    </w:rPr>
  </w:style>
  <w:style w:type="character" w:customStyle="1" w:styleId="TitreCar">
    <w:name w:val="Titre Car"/>
    <w:aliases w:val="Titre intercalaire Car"/>
    <w:basedOn w:val="Policepardfaut"/>
    <w:link w:val="Titre"/>
    <w:uiPriority w:val="10"/>
    <w:rPr>
      <w:color w:val="22456E"/>
      <w:sz w:val="92"/>
      <w:szCs w:val="92"/>
    </w:rPr>
  </w:style>
  <w:style w:type="paragraph" w:styleId="Sous-titre">
    <w:name w:val="Subtitle"/>
    <w:aliases w:val="Sous-titre intercalaire"/>
    <w:basedOn w:val="Normal"/>
    <w:next w:val="Normal"/>
    <w:link w:val="Sous-titreCar"/>
    <w:uiPriority w:val="11"/>
    <w:qFormat/>
    <w:pPr>
      <w:jc w:val="right"/>
    </w:pPr>
    <w:rPr>
      <w:color w:val="575756"/>
      <w:sz w:val="40"/>
      <w:szCs w:val="40"/>
    </w:rPr>
  </w:style>
  <w:style w:type="character" w:customStyle="1" w:styleId="Sous-titreCar">
    <w:name w:val="Sous-titre Car"/>
    <w:aliases w:val="Sous-titre intercalaire Car"/>
    <w:basedOn w:val="Policepardfaut"/>
    <w:link w:val="Sous-titre"/>
    <w:uiPriority w:val="11"/>
    <w:rPr>
      <w:color w:val="575756"/>
      <w:sz w:val="40"/>
      <w:szCs w:val="40"/>
    </w:rPr>
  </w:style>
  <w:style w:type="paragraph" w:styleId="Sansinterligne">
    <w:name w:val="No Spacing"/>
    <w:aliases w:val="fiche signalétique,Fiche signalétique"/>
    <w:basedOn w:val="Normal"/>
    <w:uiPriority w:val="1"/>
    <w:qFormat/>
    <w:pPr>
      <w:tabs>
        <w:tab w:val="left" w:pos="1942"/>
      </w:tabs>
    </w:pPr>
    <w:rPr>
      <w:sz w:val="24"/>
      <w:szCs w:val="24"/>
    </w:rPr>
  </w:style>
  <w:style w:type="character" w:styleId="Emphaseple">
    <w:name w:val="Subtle Emphasis"/>
    <w:aliases w:val="Préambule"/>
    <w:uiPriority w:val="19"/>
    <w:qFormat/>
    <w:rPr>
      <w:color w:val="575756"/>
      <w:sz w:val="24"/>
      <w:szCs w:val="24"/>
    </w:rPr>
  </w:style>
  <w:style w:type="character" w:styleId="Accentuation">
    <w:name w:val="Emphasis"/>
    <w:aliases w:val="Titre en tête"/>
    <w:uiPriority w:val="20"/>
    <w:qFormat/>
    <w:rPr>
      <w:color w:val="39739E"/>
      <w:sz w:val="40"/>
      <w:szCs w:val="40"/>
    </w:rPr>
  </w:style>
  <w:style w:type="character" w:styleId="Emphaseintense">
    <w:name w:val="Intense Emphasis"/>
    <w:aliases w:val="pied de page"/>
    <w:uiPriority w:val="21"/>
    <w:qFormat/>
    <w:rPr>
      <w:color w:val="A6A6A6" w:themeColor="background1" w:themeShade="A6"/>
    </w:rPr>
  </w:style>
  <w:style w:type="paragraph" w:styleId="Lgende">
    <w:name w:val="caption"/>
    <w:basedOn w:val="Normal"/>
    <w:next w:val="Normal"/>
    <w:link w:val="LgendeCar"/>
    <w:uiPriority w:val="99"/>
    <w:unhideWhenUsed/>
    <w:qFormat/>
    <w:pPr>
      <w:spacing w:before="120"/>
      <w:jc w:val="center"/>
    </w:pPr>
    <w:rPr>
      <w:b/>
      <w:bCs/>
      <w:color w:val="4F81BD" w:themeColor="accent1"/>
      <w:sz w:val="18"/>
      <w:szCs w:val="18"/>
    </w:rPr>
  </w:style>
  <w:style w:type="numbering" w:customStyle="1" w:styleId="Puce1">
    <w:name w:val="Puce 1"/>
    <w:basedOn w:val="Aucuneliste"/>
    <w:uiPriority w:val="99"/>
    <w:pPr>
      <w:numPr>
        <w:numId w:val="3"/>
      </w:numPr>
    </w:pPr>
  </w:style>
  <w:style w:type="paragraph" w:styleId="Listepuces">
    <w:name w:val="List Bullet"/>
    <w:aliases w:val="Puces 1"/>
    <w:basedOn w:val="Normal"/>
    <w:uiPriority w:val="99"/>
    <w:unhideWhenUsed/>
    <w:qFormat/>
    <w:pPr>
      <w:numPr>
        <w:numId w:val="4"/>
      </w:numPr>
      <w:ind w:left="426"/>
      <w:contextualSpacing/>
    </w:pPr>
  </w:style>
  <w:style w:type="paragraph" w:styleId="Listepuces2">
    <w:name w:val="List Bullet 2"/>
    <w:aliases w:val="Puces 2"/>
    <w:basedOn w:val="Normal"/>
    <w:uiPriority w:val="99"/>
    <w:unhideWhenUsed/>
    <w:qFormat/>
    <w:pPr>
      <w:numPr>
        <w:numId w:val="5"/>
      </w:numPr>
      <w:contextualSpacing/>
    </w:pPr>
  </w:style>
  <w:style w:type="paragraph" w:customStyle="1" w:styleId="Normal11CelluleGauche">
    <w:name w:val="Normal 11 Cellule Gauche"/>
    <w:basedOn w:val="Normal"/>
    <w:autoRedefine/>
    <w:pPr>
      <w:tabs>
        <w:tab w:val="left" w:pos="1260"/>
      </w:tabs>
      <w:ind w:left="356" w:right="142"/>
    </w:pPr>
    <w:rPr>
      <w:rFonts w:ascii="Arial" w:eastAsia="Times New Roman" w:hAnsi="Arial" w:cs="Arial"/>
      <w:bCs/>
      <w:lang w:eastAsia="ar-SA"/>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uce2">
    <w:name w:val="puce2"/>
    <w:basedOn w:val="Normal"/>
    <w:next w:val="Normal"/>
    <w:uiPriority w:val="99"/>
    <w:rPr>
      <w:rFonts w:ascii="Arial Narrow" w:eastAsia="Times New Roman" w:hAnsi="Arial Narrow" w:cs="Times New Roman"/>
      <w:lang w:eastAsia="fr-FR"/>
    </w:rPr>
  </w:style>
  <w:style w:type="paragraph" w:styleId="Corpsdetexte">
    <w:name w:val="Body Text"/>
    <w:aliases w:val="Corps de texte Car1,Corps de texte Car Car"/>
    <w:basedOn w:val="Normal"/>
    <w:next w:val="Corpsdetexte2"/>
    <w:link w:val="CorpsdetexteCar2"/>
    <w:uiPriority w:val="99"/>
    <w:pPr>
      <w:jc w:val="left"/>
      <w:outlineLvl w:val="1"/>
    </w:pPr>
    <w:rPr>
      <w:rFonts w:ascii="Times New Roman" w:eastAsia="Times New Roman" w:hAnsi="Times New Roman" w:cs="Times New Roman"/>
      <w:lang w:eastAsia="fr-FR"/>
    </w:rPr>
  </w:style>
  <w:style w:type="character" w:customStyle="1" w:styleId="CorpsdetexteCar">
    <w:name w:val="Corps de texte Car"/>
    <w:basedOn w:val="Policepardfaut"/>
    <w:uiPriority w:val="99"/>
    <w:semiHidden/>
    <w:rPr>
      <w:sz w:val="20"/>
      <w:szCs w:val="20"/>
    </w:rPr>
  </w:style>
  <w:style w:type="character" w:customStyle="1" w:styleId="CorpsdetexteCar2">
    <w:name w:val="Corps de texte Car2"/>
    <w:aliases w:val="Corps de texte Car1 Car,Corps de texte Car Car Car"/>
    <w:basedOn w:val="Policepardfaut"/>
    <w:link w:val="Corpsdetexte"/>
    <w:uiPriority w:val="99"/>
    <w:locked/>
    <w:rPr>
      <w:rFonts w:ascii="Times New Roman" w:eastAsia="Times New Roman" w:hAnsi="Times New Roman" w:cs="Times New Roman"/>
      <w:sz w:val="20"/>
      <w:szCs w:val="20"/>
      <w:lang w:eastAsia="fr-FR"/>
    </w:rPr>
  </w:style>
  <w:style w:type="paragraph" w:styleId="Corpsdetexte2">
    <w:name w:val="Body Text 2"/>
    <w:basedOn w:val="Normal"/>
    <w:link w:val="Corpsdetexte2Car"/>
    <w:uiPriority w:val="99"/>
    <w:unhideWhenUsed/>
    <w:pPr>
      <w:spacing w:after="120" w:line="480" w:lineRule="auto"/>
    </w:pPr>
  </w:style>
  <w:style w:type="character" w:customStyle="1" w:styleId="Corpsdetexte2Car">
    <w:name w:val="Corps de texte 2 Car"/>
    <w:basedOn w:val="Policepardfaut"/>
    <w:link w:val="Corpsdetexte2"/>
    <w:uiPriority w:val="99"/>
    <w:rPr>
      <w:sz w:val="20"/>
      <w:szCs w:val="20"/>
    </w:rPr>
  </w:style>
  <w:style w:type="paragraph" w:styleId="Paragraphedeliste">
    <w:name w:val="List Paragraph"/>
    <w:basedOn w:val="Normal"/>
    <w:uiPriority w:val="34"/>
    <w:qFormat/>
    <w:pPr>
      <w:ind w:left="720"/>
      <w:contextualSpacing/>
    </w:pPr>
  </w:style>
  <w:style w:type="paragraph" w:styleId="NormalWeb">
    <w:name w:val="Normal (Web)"/>
    <w:basedOn w:val="Normal"/>
    <w:uiPriority w:val="99"/>
    <w:pPr>
      <w:spacing w:before="120" w:after="120"/>
      <w:jc w:val="left"/>
    </w:pPr>
    <w:rPr>
      <w:rFonts w:ascii="Arial Unicode MS" w:eastAsia="Times New Roman" w:hAnsi="Arial Unicode MS" w:cs="Arial Unicode MS"/>
      <w:sz w:val="24"/>
      <w:szCs w:val="24"/>
      <w:lang w:eastAsia="fr-FR"/>
    </w:rPr>
  </w:style>
  <w:style w:type="paragraph" w:customStyle="1" w:styleId="para03">
    <w:name w:val="para03"/>
    <w:uiPriority w:val="99"/>
    <w:pPr>
      <w:spacing w:after="60" w:line="240" w:lineRule="auto"/>
      <w:ind w:left="1247"/>
      <w:jc w:val="both"/>
    </w:pPr>
    <w:rPr>
      <w:rFonts w:ascii="Arial" w:eastAsia="Times New Roman" w:hAnsi="Arial" w:cs="Times New Roman"/>
      <w:noProof/>
      <w:szCs w:val="20"/>
      <w:lang w:eastAsia="fr-FR"/>
    </w:rPr>
  </w:style>
  <w:style w:type="paragraph" w:customStyle="1" w:styleId="para02">
    <w:name w:val="para02"/>
    <w:uiPriority w:val="99"/>
    <w:pPr>
      <w:spacing w:after="60" w:line="240" w:lineRule="auto"/>
      <w:ind w:left="567"/>
      <w:jc w:val="both"/>
    </w:pPr>
    <w:rPr>
      <w:rFonts w:ascii="Arial" w:eastAsia="Times New Roman" w:hAnsi="Arial" w:cs="Times New Roman"/>
      <w:noProof/>
      <w:szCs w:val="20"/>
      <w:lang w:eastAsia="fr-FR"/>
    </w:rPr>
  </w:style>
  <w:style w:type="character" w:styleId="Marquedecommentaire">
    <w:name w:val="annotation reference"/>
    <w:basedOn w:val="Policepardfaut"/>
    <w:uiPriority w:val="99"/>
    <w:semiHidden/>
    <w:rPr>
      <w:rFonts w:cs="Times New Roman"/>
      <w:sz w:val="16"/>
    </w:rPr>
  </w:style>
  <w:style w:type="paragraph" w:customStyle="1" w:styleId="NormalLyon">
    <w:name w:val="Normal.Lyon"/>
    <w:link w:val="NormalLyonCar"/>
    <w:pPr>
      <w:spacing w:after="0" w:line="240" w:lineRule="auto"/>
    </w:pPr>
    <w:rPr>
      <w:rFonts w:ascii="Arial" w:eastAsia="Times New Roman" w:hAnsi="Arial" w:cs="Times New Roman"/>
      <w:lang w:eastAsia="fr-FR"/>
    </w:rPr>
  </w:style>
  <w:style w:type="character" w:customStyle="1" w:styleId="NormalLyonCar">
    <w:name w:val="Normal.Lyon Car"/>
    <w:link w:val="NormalLyon"/>
    <w:locked/>
    <w:rPr>
      <w:rFonts w:ascii="Arial" w:eastAsia="Times New Roman" w:hAnsi="Arial" w:cs="Times New Roman"/>
      <w:lang w:eastAsia="fr-FR"/>
    </w:rPr>
  </w:style>
  <w:style w:type="paragraph" w:customStyle="1" w:styleId="retrait1">
    <w:name w:val="retrait1"/>
    <w:basedOn w:val="Normal"/>
    <w:pPr>
      <w:jc w:val="left"/>
    </w:pPr>
    <w:rPr>
      <w:rFonts w:ascii="Arial" w:eastAsia="Times New Roman" w:hAnsi="Arial" w:cs="Times New Roman"/>
      <w:lang w:eastAsia="fr-FR"/>
    </w:rPr>
  </w:style>
  <w:style w:type="paragraph" w:styleId="Commentaire">
    <w:name w:val="annotation text"/>
    <w:basedOn w:val="Normal"/>
    <w:link w:val="CommentaireCar"/>
    <w:uiPriority w:val="99"/>
    <w:semiHidden/>
    <w:pPr>
      <w:jc w:val="left"/>
    </w:pPr>
    <w:rPr>
      <w:rFonts w:ascii="Times New Roman" w:eastAsia="Times New Roman" w:hAnsi="Times New Roman" w:cs="Times New Roman"/>
      <w:lang w:eastAsia="fr-FR"/>
    </w:rPr>
  </w:style>
  <w:style w:type="character" w:customStyle="1" w:styleId="CommentaireCar">
    <w:name w:val="Commentaire Car"/>
    <w:basedOn w:val="Policepardfaut"/>
    <w:link w:val="Commentaire"/>
    <w:uiPriority w:val="99"/>
    <w:semiHidden/>
    <w:rPr>
      <w:rFonts w:ascii="Times New Roman" w:eastAsia="Times New Roman" w:hAnsi="Times New Roman" w:cs="Times New Roman"/>
      <w:sz w:val="20"/>
      <w:szCs w:val="20"/>
      <w:lang w:eastAsia="fr-FR"/>
    </w:rPr>
  </w:style>
  <w:style w:type="paragraph" w:customStyle="1" w:styleId="LiaisonNormal">
    <w:name w:val="LiaisonNormal"/>
    <w:basedOn w:val="Normal"/>
    <w:next w:val="Listepuces"/>
    <w:pPr>
      <w:keepNext/>
      <w:keepLines/>
      <w:spacing w:before="240" w:line="280" w:lineRule="exact"/>
    </w:pPr>
    <w:rPr>
      <w:rFonts w:ascii="Arial" w:eastAsia="Times New Roman" w:hAnsi="Arial" w:cs="Times New Roman"/>
      <w:lang w:eastAsia="fr-FR"/>
    </w:rPr>
  </w:style>
  <w:style w:type="paragraph" w:customStyle="1" w:styleId="etoile">
    <w:name w:val="etoile"/>
    <w:basedOn w:val="Normal"/>
    <w:uiPriority w:val="99"/>
    <w:pPr>
      <w:keepLines/>
      <w:spacing w:before="240" w:line="280" w:lineRule="exact"/>
      <w:jc w:val="center"/>
    </w:pPr>
    <w:rPr>
      <w:rFonts w:ascii="Arial" w:eastAsia="Times New Roman" w:hAnsi="Arial" w:cs="Times New Roman"/>
      <w:lang w:eastAsia="fr-FR"/>
    </w:rPr>
  </w:style>
  <w:style w:type="paragraph" w:customStyle="1" w:styleId="Normal3">
    <w:name w:val="Normal 3"/>
    <w:basedOn w:val="Normal"/>
    <w:autoRedefine/>
    <w:uiPriority w:val="99"/>
    <w:pPr>
      <w:spacing w:line="300" w:lineRule="exact"/>
      <w:jc w:val="center"/>
    </w:pPr>
    <w:rPr>
      <w:rFonts w:ascii="Arial" w:eastAsia="Times New Roman" w:hAnsi="Arial" w:cs="Arial"/>
      <w:b/>
      <w:color w:val="000000"/>
      <w:lang w:eastAsia="fr-FR"/>
    </w:rPr>
  </w:style>
  <w:style w:type="paragraph" w:styleId="Listepuces3">
    <w:name w:val="List Bullet 3"/>
    <w:basedOn w:val="Normal"/>
    <w:pPr>
      <w:numPr>
        <w:numId w:val="9"/>
      </w:numPr>
      <w:tabs>
        <w:tab w:val="left" w:pos="926"/>
      </w:tabs>
      <w:spacing w:after="60"/>
      <w:ind w:left="924" w:hanging="357"/>
    </w:pPr>
    <w:rPr>
      <w:rFonts w:ascii="Arial" w:eastAsia="Times New Roman" w:hAnsi="Arial" w:cs="Times New Roman"/>
      <w:lang w:eastAsia="fr-FR"/>
    </w:rPr>
  </w:style>
  <w:style w:type="paragraph" w:styleId="TM4">
    <w:name w:val="toc 4"/>
    <w:basedOn w:val="Normal"/>
    <w:next w:val="Normal"/>
    <w:autoRedefine/>
    <w:uiPriority w:val="39"/>
    <w:unhideWhenUsed/>
    <w:pPr>
      <w:ind w:left="600"/>
      <w:jc w:val="left"/>
    </w:pPr>
  </w:style>
  <w:style w:type="paragraph" w:styleId="TM5">
    <w:name w:val="toc 5"/>
    <w:basedOn w:val="Normal"/>
    <w:next w:val="Normal"/>
    <w:autoRedefine/>
    <w:uiPriority w:val="39"/>
    <w:unhideWhenUsed/>
    <w:pPr>
      <w:ind w:left="800"/>
      <w:jc w:val="left"/>
    </w:pPr>
  </w:style>
  <w:style w:type="paragraph" w:styleId="TM6">
    <w:name w:val="toc 6"/>
    <w:basedOn w:val="Normal"/>
    <w:next w:val="Normal"/>
    <w:autoRedefine/>
    <w:uiPriority w:val="39"/>
    <w:unhideWhenUsed/>
    <w:pPr>
      <w:ind w:left="1000"/>
      <w:jc w:val="left"/>
    </w:pPr>
  </w:style>
  <w:style w:type="paragraph" w:styleId="TM7">
    <w:name w:val="toc 7"/>
    <w:basedOn w:val="Normal"/>
    <w:next w:val="Normal"/>
    <w:autoRedefine/>
    <w:uiPriority w:val="39"/>
    <w:unhideWhenUsed/>
    <w:pPr>
      <w:ind w:left="1200"/>
      <w:jc w:val="left"/>
    </w:pPr>
  </w:style>
  <w:style w:type="paragraph" w:styleId="TM8">
    <w:name w:val="toc 8"/>
    <w:basedOn w:val="Normal"/>
    <w:next w:val="Normal"/>
    <w:autoRedefine/>
    <w:uiPriority w:val="39"/>
    <w:unhideWhenUsed/>
    <w:pPr>
      <w:ind w:left="1400"/>
      <w:jc w:val="left"/>
    </w:pPr>
  </w:style>
  <w:style w:type="paragraph" w:styleId="TM9">
    <w:name w:val="toc 9"/>
    <w:basedOn w:val="Normal"/>
    <w:next w:val="Normal"/>
    <w:autoRedefine/>
    <w:uiPriority w:val="39"/>
    <w:unhideWhenUsed/>
    <w:pPr>
      <w:ind w:left="1600"/>
      <w:jc w:val="left"/>
    </w:pPr>
  </w:style>
  <w:style w:type="paragraph" w:customStyle="1" w:styleId="spip">
    <w:name w:val="spip"/>
    <w:basedOn w:val="Normal"/>
    <w:pPr>
      <w:spacing w:before="100" w:beforeAutospacing="1" w:after="100" w:afterAutospacing="1"/>
      <w:jc w:val="left"/>
    </w:pPr>
    <w:rPr>
      <w:rFonts w:ascii="Times New Roman" w:eastAsia="Times New Roman" w:hAnsi="Times New Roman" w:cs="Times New Roman"/>
      <w:sz w:val="24"/>
      <w:szCs w:val="24"/>
      <w:lang w:eastAsia="fr-FR"/>
    </w:rPr>
  </w:style>
  <w:style w:type="character" w:styleId="lev">
    <w:name w:val="Strong"/>
    <w:basedOn w:val="Policepardfaut"/>
    <w:uiPriority w:val="22"/>
    <w:qFormat/>
    <w:rPr>
      <w:b/>
      <w:bCs/>
    </w:rPr>
  </w:style>
  <w:style w:type="character" w:customStyle="1" w:styleId="LgendeCar">
    <w:name w:val="Légende Car"/>
    <w:link w:val="Lgende"/>
    <w:rPr>
      <w:b/>
      <w:bCs/>
      <w:color w:val="4F81BD" w:themeColor="accent1"/>
      <w:sz w:val="18"/>
      <w:szCs w:val="18"/>
    </w:rPr>
  </w:style>
  <w:style w:type="character" w:customStyle="1" w:styleId="A9">
    <w:name w:val="A9"/>
    <w:uiPriority w:val="99"/>
    <w:rPr>
      <w:rFonts w:cs="Franklin Gothic Book"/>
      <w:color w:val="000000"/>
      <w:sz w:val="26"/>
      <w:szCs w:val="26"/>
    </w:rPr>
  </w:style>
  <w:style w:type="character" w:customStyle="1" w:styleId="A10">
    <w:name w:val="A10"/>
    <w:uiPriority w:val="99"/>
    <w:rPr>
      <w:rFonts w:ascii="Franklin Gothic Demi" w:hAnsi="Franklin Gothic Demi" w:cs="Franklin Gothic Demi"/>
      <w:color w:val="000000"/>
      <w:sz w:val="32"/>
      <w:szCs w:val="32"/>
    </w:rPr>
  </w:style>
  <w:style w:type="paragraph" w:customStyle="1" w:styleId="paragraphe">
    <w:name w:val="paragraphe"/>
    <w:basedOn w:val="Normal"/>
    <w:pPr>
      <w:spacing w:before="120" w:after="120"/>
    </w:pPr>
    <w:rPr>
      <w:rFonts w:ascii="Times New Roman" w:eastAsia="Times New Roman" w:hAnsi="Times New Roman" w:cs="Times New Roman"/>
      <w:sz w:val="24"/>
      <w:szCs w:val="20"/>
      <w:lang w:eastAsia="fr-FR"/>
    </w:rPr>
  </w:style>
  <w:style w:type="paragraph" w:customStyle="1" w:styleId="Corpsdetexte31">
    <w:name w:val="Corps de texte 31"/>
    <w:basedOn w:val="Normal"/>
    <w:rPr>
      <w:rFonts w:ascii="Arial" w:eastAsia="Times New Roman" w:hAnsi="Arial" w:cs="Times New Roman"/>
      <w:szCs w:val="20"/>
      <w:lang w:eastAsia="fr-FR"/>
    </w:rPr>
  </w:style>
  <w:style w:type="paragraph" w:styleId="Corpsdetexte3">
    <w:name w:val="Body Text 3"/>
    <w:basedOn w:val="Normal"/>
    <w:link w:val="Corpsdetexte3Car"/>
    <w:uiPriority w:val="99"/>
    <w:semiHidden/>
    <w:unhideWhenUsed/>
    <w:pPr>
      <w:spacing w:after="120"/>
    </w:pPr>
    <w:rPr>
      <w:sz w:val="16"/>
      <w:szCs w:val="16"/>
    </w:rPr>
  </w:style>
  <w:style w:type="character" w:customStyle="1" w:styleId="Corpsdetexte3Car">
    <w:name w:val="Corps de texte 3 Car"/>
    <w:basedOn w:val="Policepardfaut"/>
    <w:link w:val="Corpsdetexte3"/>
    <w:uiPriority w:val="99"/>
    <w:semiHidden/>
    <w:rPr>
      <w:sz w:val="16"/>
      <w:szCs w:val="16"/>
    </w:rPr>
  </w:style>
  <w:style w:type="character" w:customStyle="1" w:styleId="lh">
    <w:name w:val="lh"/>
    <w:basedOn w:val="Policepardfaut"/>
    <w:rsid w:val="00CC66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List Bullet" w:qFormat="1"/>
    <w:lsdException w:name="List Bullet 2" w:qFormat="1"/>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pPr>
      <w:spacing w:after="0" w:line="240" w:lineRule="auto"/>
      <w:jc w:val="both"/>
    </w:pPr>
  </w:style>
  <w:style w:type="paragraph" w:styleId="Titre1">
    <w:name w:val="heading 1"/>
    <w:aliases w:val="bobT1,Titre 1 Car Car,Titre 1ceafi"/>
    <w:basedOn w:val="Normal"/>
    <w:next w:val="Normal"/>
    <w:link w:val="Titre1Car"/>
    <w:uiPriority w:val="99"/>
    <w:qFormat/>
    <w:pPr>
      <w:numPr>
        <w:numId w:val="2"/>
      </w:numPr>
      <w:outlineLvl w:val="0"/>
    </w:pPr>
    <w:rPr>
      <w:b/>
      <w:color w:val="254E6C"/>
      <w:sz w:val="44"/>
      <w:szCs w:val="44"/>
    </w:rPr>
  </w:style>
  <w:style w:type="paragraph" w:styleId="Titre2">
    <w:name w:val="heading 2"/>
    <w:aliases w:val="Titre 2 Car Car,Titre 2ceafi"/>
    <w:basedOn w:val="Normal"/>
    <w:next w:val="Normal"/>
    <w:link w:val="Titre2Car"/>
    <w:uiPriority w:val="99"/>
    <w:unhideWhenUsed/>
    <w:qFormat/>
    <w:pPr>
      <w:numPr>
        <w:ilvl w:val="1"/>
        <w:numId w:val="1"/>
      </w:numPr>
      <w:outlineLvl w:val="1"/>
    </w:pPr>
    <w:rPr>
      <w:rFonts w:ascii="Calibri" w:eastAsia="Calibri" w:hAnsi="Calibri" w:cs="Times New Roman"/>
      <w:b/>
      <w:color w:val="39739E"/>
      <w:sz w:val="32"/>
      <w:szCs w:val="32"/>
    </w:rPr>
  </w:style>
  <w:style w:type="paragraph" w:styleId="Titre3">
    <w:name w:val="heading 3"/>
    <w:aliases w:val="Subdivision,sous-tire,Section,Titre 3 SQ,T3,t3,h3,Titre 3.1,Titre 31,Section1,Titre okla3,Titre 3 Car Car,retrait2,InterTitre,Titre 3ceafi"/>
    <w:basedOn w:val="Normal"/>
    <w:next w:val="Normal"/>
    <w:link w:val="Titre3Car"/>
    <w:uiPriority w:val="99"/>
    <w:unhideWhenUsed/>
    <w:qFormat/>
    <w:pPr>
      <w:numPr>
        <w:ilvl w:val="2"/>
        <w:numId w:val="2"/>
      </w:numPr>
      <w:ind w:left="1985" w:hanging="851"/>
      <w:outlineLvl w:val="2"/>
    </w:pPr>
    <w:rPr>
      <w:rFonts w:ascii="Calibri" w:eastAsia="Calibri" w:hAnsi="Calibri" w:cs="Times New Roman"/>
      <w:b/>
      <w:color w:val="4A96D2"/>
      <w:sz w:val="28"/>
      <w:szCs w:val="28"/>
    </w:rPr>
  </w:style>
  <w:style w:type="paragraph" w:styleId="Titre4">
    <w:name w:val="heading 4"/>
    <w:basedOn w:val="Normal"/>
    <w:next w:val="Normal"/>
    <w:link w:val="Titre4Car"/>
    <w:uiPriority w:val="9"/>
    <w:unhideWhenUsed/>
    <w:qFormat/>
    <w:pPr>
      <w:numPr>
        <w:ilvl w:val="3"/>
        <w:numId w:val="2"/>
      </w:numPr>
      <w:ind w:left="567" w:hanging="580"/>
      <w:outlineLvl w:val="3"/>
    </w:pPr>
    <w:rPr>
      <w:b/>
      <w:color w:val="8DA6D6"/>
    </w:rPr>
  </w:style>
  <w:style w:type="paragraph" w:styleId="Titre5">
    <w:name w:val="heading 5"/>
    <w:basedOn w:val="Normal"/>
    <w:next w:val="Normal"/>
    <w:link w:val="Titre5Car"/>
    <w:uiPriority w:val="9"/>
    <w:unhideWhenUsed/>
    <w:qFormat/>
    <w:pPr>
      <w:numPr>
        <w:ilvl w:val="4"/>
        <w:numId w:val="2"/>
      </w:numPr>
      <w:outlineLvl w:val="4"/>
    </w:pPr>
    <w:rPr>
      <w:b/>
      <w:color w:val="575756"/>
    </w:rPr>
  </w:style>
  <w:style w:type="paragraph" w:styleId="Titre6">
    <w:name w:val="heading 6"/>
    <w:basedOn w:val="Normal"/>
    <w:next w:val="Normal"/>
    <w:link w:val="Titre6Car"/>
    <w:uiPriority w:val="9"/>
    <w:unhideWhenUsed/>
    <w:qFormat/>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unhideWhenUsed/>
    <w:qFormat/>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Car,1"/>
    <w:basedOn w:val="Normal"/>
    <w:link w:val="En-tteCar"/>
    <w:uiPriority w:val="99"/>
    <w:unhideWhenUsed/>
    <w:pPr>
      <w:tabs>
        <w:tab w:val="center" w:pos="4536"/>
        <w:tab w:val="right" w:pos="9072"/>
      </w:tabs>
    </w:pPr>
  </w:style>
  <w:style w:type="character" w:customStyle="1" w:styleId="En-tteCar">
    <w:name w:val="En-tête Car"/>
    <w:aliases w:val="En-tête client Car, Car Car,1 Car"/>
    <w:basedOn w:val="Policepardfaut"/>
    <w:link w:val="En-tte"/>
    <w:uiPriority w:val="99"/>
  </w:style>
  <w:style w:type="paragraph" w:styleId="Pieddepage">
    <w:name w:val="footer"/>
    <w:basedOn w:val="Normal"/>
    <w:link w:val="PieddepageCar"/>
    <w:unhideWhenUsed/>
    <w:pPr>
      <w:tabs>
        <w:tab w:val="center" w:pos="4536"/>
        <w:tab w:val="right" w:pos="9072"/>
      </w:tabs>
    </w:pPr>
  </w:style>
  <w:style w:type="character" w:customStyle="1" w:styleId="PieddepageCar">
    <w:name w:val="Pied de page Car"/>
    <w:basedOn w:val="Policepardfaut"/>
    <w:link w:val="Pieddepage"/>
    <w:uiPriority w:val="99"/>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character" w:customStyle="1" w:styleId="Titre1Car">
    <w:name w:val="Titre 1 Car"/>
    <w:aliases w:val="bobT1 Car,Titre 1 Car Car Car,Titre 1ceafi Car"/>
    <w:basedOn w:val="Policepardfaut"/>
    <w:link w:val="Titre1"/>
    <w:uiPriority w:val="99"/>
    <w:rPr>
      <w:b/>
      <w:color w:val="254E6C"/>
      <w:sz w:val="44"/>
      <w:szCs w:val="44"/>
    </w:rPr>
  </w:style>
  <w:style w:type="character" w:customStyle="1" w:styleId="Titre2Car">
    <w:name w:val="Titre 2 Car"/>
    <w:aliases w:val="Titre 2 Car Car Car,Titre 2ceafi Car"/>
    <w:basedOn w:val="Policepardfaut"/>
    <w:link w:val="Titre2"/>
    <w:uiPriority w:val="99"/>
    <w:rPr>
      <w:rFonts w:ascii="Calibri" w:eastAsia="Calibri" w:hAnsi="Calibri" w:cs="Times New Roman"/>
      <w:b/>
      <w:color w:val="39739E"/>
      <w:sz w:val="32"/>
      <w:szCs w:val="32"/>
    </w:rPr>
  </w:style>
  <w:style w:type="character" w:customStyle="1" w:styleId="Titre3Car">
    <w:name w:val="Titre 3 Car"/>
    <w:aliases w:val="Subdivision Car,sous-tire Car,Section Car,Titre 3 SQ Car,T3 Car,t3 Car,h3 Car,Titre 3.1 Car,Titre 31 Car,Section1 Car,Titre okla3 Car,Titre 3 Car Car Car,retrait2 Car,InterTitre Car,Titre 3ceafi Car"/>
    <w:basedOn w:val="Policepardfaut"/>
    <w:link w:val="Titre3"/>
    <w:uiPriority w:val="99"/>
    <w:rPr>
      <w:rFonts w:ascii="Calibri" w:eastAsia="Calibri" w:hAnsi="Calibri" w:cs="Times New Roman"/>
      <w:b/>
      <w:color w:val="4A96D2"/>
      <w:sz w:val="28"/>
      <w:szCs w:val="28"/>
    </w:rPr>
  </w:style>
  <w:style w:type="character" w:customStyle="1" w:styleId="Titre4Car">
    <w:name w:val="Titre 4 Car"/>
    <w:basedOn w:val="Policepardfaut"/>
    <w:link w:val="Titre4"/>
    <w:uiPriority w:val="9"/>
    <w:rPr>
      <w:b/>
      <w:color w:val="8DA6D6"/>
    </w:rPr>
  </w:style>
  <w:style w:type="character" w:customStyle="1" w:styleId="Titre5Car">
    <w:name w:val="Titre 5 Car"/>
    <w:basedOn w:val="Policepardfaut"/>
    <w:link w:val="Titre5"/>
    <w:uiPriority w:val="9"/>
    <w:rPr>
      <w:b/>
      <w:color w:val="575756"/>
    </w:rPr>
  </w:style>
  <w:style w:type="paragraph" w:styleId="En-ttedetabledesmatires">
    <w:name w:val="TOC Heading"/>
    <w:basedOn w:val="Titre1"/>
    <w:next w:val="Normal"/>
    <w:uiPriority w:val="39"/>
    <w:semiHidden/>
    <w:unhideWhenUsed/>
    <w:qFormat/>
    <w:pPr>
      <w:keepNext/>
      <w:keepLines/>
      <w:spacing w:before="480" w:line="276" w:lineRule="auto"/>
      <w:jc w:val="left"/>
      <w:outlineLvl w:val="9"/>
    </w:pPr>
    <w:rPr>
      <w:rFonts w:asciiTheme="majorHAnsi" w:eastAsiaTheme="majorEastAsia" w:hAnsiTheme="majorHAnsi" w:cstheme="majorBidi"/>
      <w:b w:val="0"/>
      <w:bCs/>
      <w:color w:val="365F91" w:themeColor="accent1" w:themeShade="BF"/>
      <w:sz w:val="28"/>
      <w:szCs w:val="28"/>
      <w:lang w:eastAsia="fr-FR"/>
    </w:rPr>
  </w:style>
  <w:style w:type="paragraph" w:styleId="TM1">
    <w:name w:val="toc 1"/>
    <w:basedOn w:val="Normal"/>
    <w:next w:val="Normal"/>
    <w:autoRedefine/>
    <w:uiPriority w:val="39"/>
    <w:unhideWhenUsed/>
    <w:pPr>
      <w:spacing w:before="120"/>
      <w:jc w:val="left"/>
    </w:pPr>
    <w:rPr>
      <w:b/>
      <w:bCs/>
      <w:i/>
      <w:iCs/>
      <w:sz w:val="24"/>
      <w:szCs w:val="24"/>
    </w:rPr>
  </w:style>
  <w:style w:type="paragraph" w:styleId="TM2">
    <w:name w:val="toc 2"/>
    <w:basedOn w:val="Normal"/>
    <w:next w:val="Normal"/>
    <w:autoRedefine/>
    <w:uiPriority w:val="39"/>
    <w:unhideWhenUsed/>
    <w:pPr>
      <w:spacing w:before="120"/>
      <w:ind w:left="200"/>
      <w:jc w:val="left"/>
    </w:pPr>
    <w:rPr>
      <w:b/>
      <w:bCs/>
    </w:rPr>
  </w:style>
  <w:style w:type="paragraph" w:styleId="TM3">
    <w:name w:val="toc 3"/>
    <w:basedOn w:val="Normal"/>
    <w:next w:val="Normal"/>
    <w:autoRedefine/>
    <w:uiPriority w:val="39"/>
    <w:unhideWhenUsed/>
    <w:pPr>
      <w:ind w:left="400"/>
      <w:jc w:val="left"/>
    </w:pPr>
  </w:style>
  <w:style w:type="character" w:styleId="Lienhypertexte">
    <w:name w:val="Hyperlink"/>
    <w:basedOn w:val="Policepardfaut"/>
    <w:uiPriority w:val="99"/>
    <w:unhideWhenUsed/>
    <w:rPr>
      <w:color w:val="0000FF" w:themeColor="hyperlink"/>
      <w:u w:val="single"/>
    </w:rPr>
  </w:style>
  <w:style w:type="table" w:styleId="Grilledutableau">
    <w:name w:val="Table Grid"/>
    <w:basedOn w:val="Tableau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semiHidden/>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Pr>
      <w:rFonts w:asciiTheme="majorHAnsi" w:eastAsiaTheme="majorEastAsia" w:hAnsiTheme="majorHAnsi" w:cstheme="majorBidi"/>
      <w:color w:val="404040" w:themeColor="text1" w:themeTint="BF"/>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404040" w:themeColor="text1" w:themeTint="BF"/>
    </w:rPr>
  </w:style>
  <w:style w:type="paragraph" w:styleId="Titre">
    <w:name w:val="Title"/>
    <w:aliases w:val="Titre intercalaire"/>
    <w:basedOn w:val="Normal"/>
    <w:next w:val="Normal"/>
    <w:link w:val="TitreCar"/>
    <w:uiPriority w:val="10"/>
    <w:qFormat/>
    <w:pPr>
      <w:jc w:val="right"/>
    </w:pPr>
    <w:rPr>
      <w:color w:val="22456E"/>
      <w:sz w:val="92"/>
      <w:szCs w:val="92"/>
    </w:rPr>
  </w:style>
  <w:style w:type="character" w:customStyle="1" w:styleId="TitreCar">
    <w:name w:val="Titre Car"/>
    <w:aliases w:val="Titre intercalaire Car"/>
    <w:basedOn w:val="Policepardfaut"/>
    <w:link w:val="Titre"/>
    <w:uiPriority w:val="10"/>
    <w:rPr>
      <w:color w:val="22456E"/>
      <w:sz w:val="92"/>
      <w:szCs w:val="92"/>
    </w:rPr>
  </w:style>
  <w:style w:type="paragraph" w:styleId="Sous-titre">
    <w:name w:val="Subtitle"/>
    <w:aliases w:val="Sous-titre intercalaire"/>
    <w:basedOn w:val="Normal"/>
    <w:next w:val="Normal"/>
    <w:link w:val="Sous-titreCar"/>
    <w:uiPriority w:val="11"/>
    <w:qFormat/>
    <w:pPr>
      <w:jc w:val="right"/>
    </w:pPr>
    <w:rPr>
      <w:color w:val="575756"/>
      <w:sz w:val="40"/>
      <w:szCs w:val="40"/>
    </w:rPr>
  </w:style>
  <w:style w:type="character" w:customStyle="1" w:styleId="Sous-titreCar">
    <w:name w:val="Sous-titre Car"/>
    <w:aliases w:val="Sous-titre intercalaire Car"/>
    <w:basedOn w:val="Policepardfaut"/>
    <w:link w:val="Sous-titre"/>
    <w:uiPriority w:val="11"/>
    <w:rPr>
      <w:color w:val="575756"/>
      <w:sz w:val="40"/>
      <w:szCs w:val="40"/>
    </w:rPr>
  </w:style>
  <w:style w:type="paragraph" w:styleId="Sansinterligne">
    <w:name w:val="No Spacing"/>
    <w:aliases w:val="fiche signalétique,Fiche signalétique"/>
    <w:basedOn w:val="Normal"/>
    <w:uiPriority w:val="1"/>
    <w:qFormat/>
    <w:pPr>
      <w:tabs>
        <w:tab w:val="left" w:pos="1942"/>
      </w:tabs>
    </w:pPr>
    <w:rPr>
      <w:sz w:val="24"/>
      <w:szCs w:val="24"/>
    </w:rPr>
  </w:style>
  <w:style w:type="character" w:styleId="Emphaseple">
    <w:name w:val="Subtle Emphasis"/>
    <w:aliases w:val="Préambule"/>
    <w:uiPriority w:val="19"/>
    <w:qFormat/>
    <w:rPr>
      <w:color w:val="575756"/>
      <w:sz w:val="24"/>
      <w:szCs w:val="24"/>
    </w:rPr>
  </w:style>
  <w:style w:type="character" w:styleId="Accentuation">
    <w:name w:val="Emphasis"/>
    <w:aliases w:val="Titre en tête"/>
    <w:uiPriority w:val="20"/>
    <w:qFormat/>
    <w:rPr>
      <w:color w:val="39739E"/>
      <w:sz w:val="40"/>
      <w:szCs w:val="40"/>
    </w:rPr>
  </w:style>
  <w:style w:type="character" w:styleId="Emphaseintense">
    <w:name w:val="Intense Emphasis"/>
    <w:aliases w:val="pied de page"/>
    <w:uiPriority w:val="21"/>
    <w:qFormat/>
    <w:rPr>
      <w:color w:val="A6A6A6" w:themeColor="background1" w:themeShade="A6"/>
    </w:rPr>
  </w:style>
  <w:style w:type="paragraph" w:styleId="Lgende">
    <w:name w:val="caption"/>
    <w:basedOn w:val="Normal"/>
    <w:next w:val="Normal"/>
    <w:link w:val="LgendeCar"/>
    <w:uiPriority w:val="99"/>
    <w:unhideWhenUsed/>
    <w:qFormat/>
    <w:pPr>
      <w:spacing w:before="120"/>
      <w:jc w:val="center"/>
    </w:pPr>
    <w:rPr>
      <w:b/>
      <w:bCs/>
      <w:color w:val="4F81BD" w:themeColor="accent1"/>
      <w:sz w:val="18"/>
      <w:szCs w:val="18"/>
    </w:rPr>
  </w:style>
  <w:style w:type="numbering" w:customStyle="1" w:styleId="Puce1">
    <w:name w:val="Puce 1"/>
    <w:basedOn w:val="Aucuneliste"/>
    <w:uiPriority w:val="99"/>
    <w:pPr>
      <w:numPr>
        <w:numId w:val="3"/>
      </w:numPr>
    </w:pPr>
  </w:style>
  <w:style w:type="paragraph" w:styleId="Listepuces">
    <w:name w:val="List Bullet"/>
    <w:aliases w:val="Puces 1"/>
    <w:basedOn w:val="Normal"/>
    <w:uiPriority w:val="99"/>
    <w:unhideWhenUsed/>
    <w:qFormat/>
    <w:pPr>
      <w:numPr>
        <w:numId w:val="4"/>
      </w:numPr>
      <w:ind w:left="426"/>
      <w:contextualSpacing/>
    </w:pPr>
  </w:style>
  <w:style w:type="paragraph" w:styleId="Listepuces2">
    <w:name w:val="List Bullet 2"/>
    <w:aliases w:val="Puces 2"/>
    <w:basedOn w:val="Normal"/>
    <w:uiPriority w:val="99"/>
    <w:unhideWhenUsed/>
    <w:qFormat/>
    <w:pPr>
      <w:numPr>
        <w:numId w:val="5"/>
      </w:numPr>
      <w:contextualSpacing/>
    </w:pPr>
  </w:style>
  <w:style w:type="paragraph" w:customStyle="1" w:styleId="Normal11CelluleGauche">
    <w:name w:val="Normal 11 Cellule Gauche"/>
    <w:basedOn w:val="Normal"/>
    <w:autoRedefine/>
    <w:pPr>
      <w:tabs>
        <w:tab w:val="left" w:pos="1260"/>
      </w:tabs>
      <w:ind w:left="356" w:right="142"/>
    </w:pPr>
    <w:rPr>
      <w:rFonts w:ascii="Arial" w:eastAsia="Times New Roman" w:hAnsi="Arial" w:cs="Arial"/>
      <w:bCs/>
      <w:lang w:eastAsia="ar-SA"/>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uce2">
    <w:name w:val="puce2"/>
    <w:basedOn w:val="Normal"/>
    <w:next w:val="Normal"/>
    <w:uiPriority w:val="99"/>
    <w:rPr>
      <w:rFonts w:ascii="Arial Narrow" w:eastAsia="Times New Roman" w:hAnsi="Arial Narrow" w:cs="Times New Roman"/>
      <w:lang w:eastAsia="fr-FR"/>
    </w:rPr>
  </w:style>
  <w:style w:type="paragraph" w:styleId="Corpsdetexte">
    <w:name w:val="Body Text"/>
    <w:aliases w:val="Corps de texte Car1,Corps de texte Car Car"/>
    <w:basedOn w:val="Normal"/>
    <w:next w:val="Corpsdetexte2"/>
    <w:link w:val="CorpsdetexteCar2"/>
    <w:uiPriority w:val="99"/>
    <w:pPr>
      <w:jc w:val="left"/>
      <w:outlineLvl w:val="1"/>
    </w:pPr>
    <w:rPr>
      <w:rFonts w:ascii="Times New Roman" w:eastAsia="Times New Roman" w:hAnsi="Times New Roman" w:cs="Times New Roman"/>
      <w:lang w:eastAsia="fr-FR"/>
    </w:rPr>
  </w:style>
  <w:style w:type="character" w:customStyle="1" w:styleId="CorpsdetexteCar">
    <w:name w:val="Corps de texte Car"/>
    <w:basedOn w:val="Policepardfaut"/>
    <w:uiPriority w:val="99"/>
    <w:semiHidden/>
    <w:rPr>
      <w:sz w:val="20"/>
      <w:szCs w:val="20"/>
    </w:rPr>
  </w:style>
  <w:style w:type="character" w:customStyle="1" w:styleId="CorpsdetexteCar2">
    <w:name w:val="Corps de texte Car2"/>
    <w:aliases w:val="Corps de texte Car1 Car,Corps de texte Car Car Car"/>
    <w:basedOn w:val="Policepardfaut"/>
    <w:link w:val="Corpsdetexte"/>
    <w:uiPriority w:val="99"/>
    <w:locked/>
    <w:rPr>
      <w:rFonts w:ascii="Times New Roman" w:eastAsia="Times New Roman" w:hAnsi="Times New Roman" w:cs="Times New Roman"/>
      <w:sz w:val="20"/>
      <w:szCs w:val="20"/>
      <w:lang w:eastAsia="fr-FR"/>
    </w:rPr>
  </w:style>
  <w:style w:type="paragraph" w:styleId="Corpsdetexte2">
    <w:name w:val="Body Text 2"/>
    <w:basedOn w:val="Normal"/>
    <w:link w:val="Corpsdetexte2Car"/>
    <w:uiPriority w:val="99"/>
    <w:unhideWhenUsed/>
    <w:pPr>
      <w:spacing w:after="120" w:line="480" w:lineRule="auto"/>
    </w:pPr>
  </w:style>
  <w:style w:type="character" w:customStyle="1" w:styleId="Corpsdetexte2Car">
    <w:name w:val="Corps de texte 2 Car"/>
    <w:basedOn w:val="Policepardfaut"/>
    <w:link w:val="Corpsdetexte2"/>
    <w:uiPriority w:val="99"/>
    <w:rPr>
      <w:sz w:val="20"/>
      <w:szCs w:val="20"/>
    </w:rPr>
  </w:style>
  <w:style w:type="paragraph" w:styleId="Paragraphedeliste">
    <w:name w:val="List Paragraph"/>
    <w:basedOn w:val="Normal"/>
    <w:uiPriority w:val="34"/>
    <w:qFormat/>
    <w:pPr>
      <w:ind w:left="720"/>
      <w:contextualSpacing/>
    </w:pPr>
  </w:style>
  <w:style w:type="paragraph" w:styleId="NormalWeb">
    <w:name w:val="Normal (Web)"/>
    <w:basedOn w:val="Normal"/>
    <w:uiPriority w:val="99"/>
    <w:pPr>
      <w:spacing w:before="120" w:after="120"/>
      <w:jc w:val="left"/>
    </w:pPr>
    <w:rPr>
      <w:rFonts w:ascii="Arial Unicode MS" w:eastAsia="Times New Roman" w:hAnsi="Arial Unicode MS" w:cs="Arial Unicode MS"/>
      <w:sz w:val="24"/>
      <w:szCs w:val="24"/>
      <w:lang w:eastAsia="fr-FR"/>
    </w:rPr>
  </w:style>
  <w:style w:type="paragraph" w:customStyle="1" w:styleId="para03">
    <w:name w:val="para03"/>
    <w:uiPriority w:val="99"/>
    <w:pPr>
      <w:spacing w:after="60" w:line="240" w:lineRule="auto"/>
      <w:ind w:left="1247"/>
      <w:jc w:val="both"/>
    </w:pPr>
    <w:rPr>
      <w:rFonts w:ascii="Arial" w:eastAsia="Times New Roman" w:hAnsi="Arial" w:cs="Times New Roman"/>
      <w:noProof/>
      <w:szCs w:val="20"/>
      <w:lang w:eastAsia="fr-FR"/>
    </w:rPr>
  </w:style>
  <w:style w:type="paragraph" w:customStyle="1" w:styleId="para02">
    <w:name w:val="para02"/>
    <w:uiPriority w:val="99"/>
    <w:pPr>
      <w:spacing w:after="60" w:line="240" w:lineRule="auto"/>
      <w:ind w:left="567"/>
      <w:jc w:val="both"/>
    </w:pPr>
    <w:rPr>
      <w:rFonts w:ascii="Arial" w:eastAsia="Times New Roman" w:hAnsi="Arial" w:cs="Times New Roman"/>
      <w:noProof/>
      <w:szCs w:val="20"/>
      <w:lang w:eastAsia="fr-FR"/>
    </w:rPr>
  </w:style>
  <w:style w:type="character" w:styleId="Marquedecommentaire">
    <w:name w:val="annotation reference"/>
    <w:basedOn w:val="Policepardfaut"/>
    <w:uiPriority w:val="99"/>
    <w:semiHidden/>
    <w:rPr>
      <w:rFonts w:cs="Times New Roman"/>
      <w:sz w:val="16"/>
    </w:rPr>
  </w:style>
  <w:style w:type="paragraph" w:customStyle="1" w:styleId="NormalLyon">
    <w:name w:val="Normal.Lyon"/>
    <w:link w:val="NormalLyonCar"/>
    <w:pPr>
      <w:spacing w:after="0" w:line="240" w:lineRule="auto"/>
    </w:pPr>
    <w:rPr>
      <w:rFonts w:ascii="Arial" w:eastAsia="Times New Roman" w:hAnsi="Arial" w:cs="Times New Roman"/>
      <w:lang w:eastAsia="fr-FR"/>
    </w:rPr>
  </w:style>
  <w:style w:type="character" w:customStyle="1" w:styleId="NormalLyonCar">
    <w:name w:val="Normal.Lyon Car"/>
    <w:link w:val="NormalLyon"/>
    <w:locked/>
    <w:rPr>
      <w:rFonts w:ascii="Arial" w:eastAsia="Times New Roman" w:hAnsi="Arial" w:cs="Times New Roman"/>
      <w:lang w:eastAsia="fr-FR"/>
    </w:rPr>
  </w:style>
  <w:style w:type="paragraph" w:customStyle="1" w:styleId="retrait1">
    <w:name w:val="retrait1"/>
    <w:basedOn w:val="Normal"/>
    <w:pPr>
      <w:jc w:val="left"/>
    </w:pPr>
    <w:rPr>
      <w:rFonts w:ascii="Arial" w:eastAsia="Times New Roman" w:hAnsi="Arial" w:cs="Times New Roman"/>
      <w:lang w:eastAsia="fr-FR"/>
    </w:rPr>
  </w:style>
  <w:style w:type="paragraph" w:styleId="Commentaire">
    <w:name w:val="annotation text"/>
    <w:basedOn w:val="Normal"/>
    <w:link w:val="CommentaireCar"/>
    <w:uiPriority w:val="99"/>
    <w:semiHidden/>
    <w:pPr>
      <w:jc w:val="left"/>
    </w:pPr>
    <w:rPr>
      <w:rFonts w:ascii="Times New Roman" w:eastAsia="Times New Roman" w:hAnsi="Times New Roman" w:cs="Times New Roman"/>
      <w:lang w:eastAsia="fr-FR"/>
    </w:rPr>
  </w:style>
  <w:style w:type="character" w:customStyle="1" w:styleId="CommentaireCar">
    <w:name w:val="Commentaire Car"/>
    <w:basedOn w:val="Policepardfaut"/>
    <w:link w:val="Commentaire"/>
    <w:uiPriority w:val="99"/>
    <w:semiHidden/>
    <w:rPr>
      <w:rFonts w:ascii="Times New Roman" w:eastAsia="Times New Roman" w:hAnsi="Times New Roman" w:cs="Times New Roman"/>
      <w:sz w:val="20"/>
      <w:szCs w:val="20"/>
      <w:lang w:eastAsia="fr-FR"/>
    </w:rPr>
  </w:style>
  <w:style w:type="paragraph" w:customStyle="1" w:styleId="LiaisonNormal">
    <w:name w:val="LiaisonNormal"/>
    <w:basedOn w:val="Normal"/>
    <w:next w:val="Listepuces"/>
    <w:pPr>
      <w:keepNext/>
      <w:keepLines/>
      <w:spacing w:before="240" w:line="280" w:lineRule="exact"/>
    </w:pPr>
    <w:rPr>
      <w:rFonts w:ascii="Arial" w:eastAsia="Times New Roman" w:hAnsi="Arial" w:cs="Times New Roman"/>
      <w:lang w:eastAsia="fr-FR"/>
    </w:rPr>
  </w:style>
  <w:style w:type="paragraph" w:customStyle="1" w:styleId="etoile">
    <w:name w:val="etoile"/>
    <w:basedOn w:val="Normal"/>
    <w:uiPriority w:val="99"/>
    <w:pPr>
      <w:keepLines/>
      <w:spacing w:before="240" w:line="280" w:lineRule="exact"/>
      <w:jc w:val="center"/>
    </w:pPr>
    <w:rPr>
      <w:rFonts w:ascii="Arial" w:eastAsia="Times New Roman" w:hAnsi="Arial" w:cs="Times New Roman"/>
      <w:lang w:eastAsia="fr-FR"/>
    </w:rPr>
  </w:style>
  <w:style w:type="paragraph" w:customStyle="1" w:styleId="Normal3">
    <w:name w:val="Normal 3"/>
    <w:basedOn w:val="Normal"/>
    <w:autoRedefine/>
    <w:uiPriority w:val="99"/>
    <w:pPr>
      <w:spacing w:line="300" w:lineRule="exact"/>
      <w:jc w:val="center"/>
    </w:pPr>
    <w:rPr>
      <w:rFonts w:ascii="Arial" w:eastAsia="Times New Roman" w:hAnsi="Arial" w:cs="Arial"/>
      <w:b/>
      <w:color w:val="000000"/>
      <w:lang w:eastAsia="fr-FR"/>
    </w:rPr>
  </w:style>
  <w:style w:type="paragraph" w:styleId="Listepuces3">
    <w:name w:val="List Bullet 3"/>
    <w:basedOn w:val="Normal"/>
    <w:pPr>
      <w:numPr>
        <w:numId w:val="9"/>
      </w:numPr>
      <w:tabs>
        <w:tab w:val="left" w:pos="926"/>
      </w:tabs>
      <w:spacing w:after="60"/>
      <w:ind w:left="924" w:hanging="357"/>
    </w:pPr>
    <w:rPr>
      <w:rFonts w:ascii="Arial" w:eastAsia="Times New Roman" w:hAnsi="Arial" w:cs="Times New Roman"/>
      <w:lang w:eastAsia="fr-FR"/>
    </w:rPr>
  </w:style>
  <w:style w:type="paragraph" w:styleId="TM4">
    <w:name w:val="toc 4"/>
    <w:basedOn w:val="Normal"/>
    <w:next w:val="Normal"/>
    <w:autoRedefine/>
    <w:uiPriority w:val="39"/>
    <w:unhideWhenUsed/>
    <w:pPr>
      <w:ind w:left="600"/>
      <w:jc w:val="left"/>
    </w:pPr>
  </w:style>
  <w:style w:type="paragraph" w:styleId="TM5">
    <w:name w:val="toc 5"/>
    <w:basedOn w:val="Normal"/>
    <w:next w:val="Normal"/>
    <w:autoRedefine/>
    <w:uiPriority w:val="39"/>
    <w:unhideWhenUsed/>
    <w:pPr>
      <w:ind w:left="800"/>
      <w:jc w:val="left"/>
    </w:pPr>
  </w:style>
  <w:style w:type="paragraph" w:styleId="TM6">
    <w:name w:val="toc 6"/>
    <w:basedOn w:val="Normal"/>
    <w:next w:val="Normal"/>
    <w:autoRedefine/>
    <w:uiPriority w:val="39"/>
    <w:unhideWhenUsed/>
    <w:pPr>
      <w:ind w:left="1000"/>
      <w:jc w:val="left"/>
    </w:pPr>
  </w:style>
  <w:style w:type="paragraph" w:styleId="TM7">
    <w:name w:val="toc 7"/>
    <w:basedOn w:val="Normal"/>
    <w:next w:val="Normal"/>
    <w:autoRedefine/>
    <w:uiPriority w:val="39"/>
    <w:unhideWhenUsed/>
    <w:pPr>
      <w:ind w:left="1200"/>
      <w:jc w:val="left"/>
    </w:pPr>
  </w:style>
  <w:style w:type="paragraph" w:styleId="TM8">
    <w:name w:val="toc 8"/>
    <w:basedOn w:val="Normal"/>
    <w:next w:val="Normal"/>
    <w:autoRedefine/>
    <w:uiPriority w:val="39"/>
    <w:unhideWhenUsed/>
    <w:pPr>
      <w:ind w:left="1400"/>
      <w:jc w:val="left"/>
    </w:pPr>
  </w:style>
  <w:style w:type="paragraph" w:styleId="TM9">
    <w:name w:val="toc 9"/>
    <w:basedOn w:val="Normal"/>
    <w:next w:val="Normal"/>
    <w:autoRedefine/>
    <w:uiPriority w:val="39"/>
    <w:unhideWhenUsed/>
    <w:pPr>
      <w:ind w:left="1600"/>
      <w:jc w:val="left"/>
    </w:pPr>
  </w:style>
  <w:style w:type="paragraph" w:customStyle="1" w:styleId="spip">
    <w:name w:val="spip"/>
    <w:basedOn w:val="Normal"/>
    <w:pPr>
      <w:spacing w:before="100" w:beforeAutospacing="1" w:after="100" w:afterAutospacing="1"/>
      <w:jc w:val="left"/>
    </w:pPr>
    <w:rPr>
      <w:rFonts w:ascii="Times New Roman" w:eastAsia="Times New Roman" w:hAnsi="Times New Roman" w:cs="Times New Roman"/>
      <w:sz w:val="24"/>
      <w:szCs w:val="24"/>
      <w:lang w:eastAsia="fr-FR"/>
    </w:rPr>
  </w:style>
  <w:style w:type="character" w:styleId="lev">
    <w:name w:val="Strong"/>
    <w:basedOn w:val="Policepardfaut"/>
    <w:uiPriority w:val="22"/>
    <w:qFormat/>
    <w:rPr>
      <w:b/>
      <w:bCs/>
    </w:rPr>
  </w:style>
  <w:style w:type="character" w:customStyle="1" w:styleId="LgendeCar">
    <w:name w:val="Légende Car"/>
    <w:link w:val="Lgende"/>
    <w:rPr>
      <w:b/>
      <w:bCs/>
      <w:color w:val="4F81BD" w:themeColor="accent1"/>
      <w:sz w:val="18"/>
      <w:szCs w:val="18"/>
    </w:rPr>
  </w:style>
  <w:style w:type="character" w:customStyle="1" w:styleId="A9">
    <w:name w:val="A9"/>
    <w:uiPriority w:val="99"/>
    <w:rPr>
      <w:rFonts w:cs="Franklin Gothic Book"/>
      <w:color w:val="000000"/>
      <w:sz w:val="26"/>
      <w:szCs w:val="26"/>
    </w:rPr>
  </w:style>
  <w:style w:type="character" w:customStyle="1" w:styleId="A10">
    <w:name w:val="A10"/>
    <w:uiPriority w:val="99"/>
    <w:rPr>
      <w:rFonts w:ascii="Franklin Gothic Demi" w:hAnsi="Franklin Gothic Demi" w:cs="Franklin Gothic Demi"/>
      <w:color w:val="000000"/>
      <w:sz w:val="32"/>
      <w:szCs w:val="32"/>
    </w:rPr>
  </w:style>
  <w:style w:type="paragraph" w:customStyle="1" w:styleId="paragraphe">
    <w:name w:val="paragraphe"/>
    <w:basedOn w:val="Normal"/>
    <w:pPr>
      <w:spacing w:before="120" w:after="120"/>
    </w:pPr>
    <w:rPr>
      <w:rFonts w:ascii="Times New Roman" w:eastAsia="Times New Roman" w:hAnsi="Times New Roman" w:cs="Times New Roman"/>
      <w:sz w:val="24"/>
      <w:szCs w:val="20"/>
      <w:lang w:eastAsia="fr-FR"/>
    </w:rPr>
  </w:style>
  <w:style w:type="paragraph" w:customStyle="1" w:styleId="Corpsdetexte31">
    <w:name w:val="Corps de texte 31"/>
    <w:basedOn w:val="Normal"/>
    <w:rPr>
      <w:rFonts w:ascii="Arial" w:eastAsia="Times New Roman" w:hAnsi="Arial" w:cs="Times New Roman"/>
      <w:szCs w:val="20"/>
      <w:lang w:eastAsia="fr-FR"/>
    </w:rPr>
  </w:style>
  <w:style w:type="paragraph" w:styleId="Corpsdetexte3">
    <w:name w:val="Body Text 3"/>
    <w:basedOn w:val="Normal"/>
    <w:link w:val="Corpsdetexte3Car"/>
    <w:uiPriority w:val="99"/>
    <w:semiHidden/>
    <w:unhideWhenUsed/>
    <w:pPr>
      <w:spacing w:after="120"/>
    </w:pPr>
    <w:rPr>
      <w:sz w:val="16"/>
      <w:szCs w:val="16"/>
    </w:rPr>
  </w:style>
  <w:style w:type="character" w:customStyle="1" w:styleId="Corpsdetexte3Car">
    <w:name w:val="Corps de texte 3 Car"/>
    <w:basedOn w:val="Policepardfaut"/>
    <w:link w:val="Corpsdetexte3"/>
    <w:uiPriority w:val="99"/>
    <w:semiHidden/>
    <w:rPr>
      <w:sz w:val="16"/>
      <w:szCs w:val="16"/>
    </w:rPr>
  </w:style>
  <w:style w:type="character" w:customStyle="1" w:styleId="lh">
    <w:name w:val="lh"/>
    <w:basedOn w:val="Policepardfaut"/>
    <w:rsid w:val="00CC66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186730">
      <w:bodyDiv w:val="1"/>
      <w:marLeft w:val="0"/>
      <w:marRight w:val="0"/>
      <w:marTop w:val="0"/>
      <w:marBottom w:val="0"/>
      <w:divBdr>
        <w:top w:val="none" w:sz="0" w:space="0" w:color="auto"/>
        <w:left w:val="none" w:sz="0" w:space="0" w:color="auto"/>
        <w:bottom w:val="none" w:sz="0" w:space="0" w:color="auto"/>
        <w:right w:val="none" w:sz="0" w:space="0" w:color="auto"/>
      </w:divBdr>
      <w:divsChild>
        <w:div w:id="135609372">
          <w:marLeft w:val="0"/>
          <w:marRight w:val="0"/>
          <w:marTop w:val="0"/>
          <w:marBottom w:val="0"/>
          <w:divBdr>
            <w:top w:val="none" w:sz="0" w:space="0" w:color="auto"/>
            <w:left w:val="none" w:sz="0" w:space="0" w:color="auto"/>
            <w:bottom w:val="none" w:sz="0" w:space="0" w:color="auto"/>
            <w:right w:val="none" w:sz="0" w:space="0" w:color="auto"/>
          </w:divBdr>
          <w:divsChild>
            <w:div w:id="203287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89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emf"/><Relationship Id="rId18" Type="http://schemas.openxmlformats.org/officeDocument/2006/relationships/footer" Target="footer2.xml"/><Relationship Id="rId26" Type="http://schemas.openxmlformats.org/officeDocument/2006/relationships/image" Target="media/image17.png"/><Relationship Id="rId39" Type="http://schemas.openxmlformats.org/officeDocument/2006/relationships/chart" Target="charts/chart2.xml"/><Relationship Id="rId21" Type="http://schemas.openxmlformats.org/officeDocument/2006/relationships/image" Target="media/image12.jpeg"/><Relationship Id="rId34" Type="http://schemas.openxmlformats.org/officeDocument/2006/relationships/footer" Target="footer3.xml"/><Relationship Id="rId42" Type="http://schemas.openxmlformats.org/officeDocument/2006/relationships/chart" Target="charts/chart5.xml"/><Relationship Id="rId47" Type="http://schemas.openxmlformats.org/officeDocument/2006/relationships/chart" Target="charts/chart10.xml"/><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chart" Target="charts/chart13.xml"/><Relationship Id="rId68" Type="http://schemas.openxmlformats.org/officeDocument/2006/relationships/header" Target="header6.xml"/><Relationship Id="rId7" Type="http://schemas.openxmlformats.org/officeDocument/2006/relationships/footnotes" Target="footnotes.xml"/><Relationship Id="rId71"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3.png"/><Relationship Id="rId40" Type="http://schemas.openxmlformats.org/officeDocument/2006/relationships/chart" Target="charts/chart3.xml"/><Relationship Id="rId45" Type="http://schemas.openxmlformats.org/officeDocument/2006/relationships/chart" Target="charts/chart8.xml"/><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chart" Target="charts/chart16.xml"/><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4.xml"/><Relationship Id="rId49" Type="http://schemas.openxmlformats.org/officeDocument/2006/relationships/chart" Target="charts/chart12.xml"/><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chart" Target="charts/chart7.xml"/><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chart" Target="charts/chart15.xml"/><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chart" Target="charts/chart1.xml"/><Relationship Id="rId35" Type="http://schemas.openxmlformats.org/officeDocument/2006/relationships/header" Target="header5.xml"/><Relationship Id="rId43" Type="http://schemas.openxmlformats.org/officeDocument/2006/relationships/chart" Target="charts/chart6.xml"/><Relationship Id="rId48" Type="http://schemas.openxmlformats.org/officeDocument/2006/relationships/chart" Target="charts/chart11.xml"/><Relationship Id="rId56" Type="http://schemas.openxmlformats.org/officeDocument/2006/relationships/image" Target="media/image31.PNG"/><Relationship Id="rId64" Type="http://schemas.openxmlformats.org/officeDocument/2006/relationships/chart" Target="charts/chart14.xml"/><Relationship Id="rId69"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header" Target="header3.xml"/><Relationship Id="rId25" Type="http://schemas.openxmlformats.org/officeDocument/2006/relationships/image" Target="media/image16.png"/><Relationship Id="rId33" Type="http://schemas.openxmlformats.org/officeDocument/2006/relationships/header" Target="header4.xml"/><Relationship Id="rId38" Type="http://schemas.openxmlformats.org/officeDocument/2006/relationships/image" Target="media/image24.wmf"/><Relationship Id="rId46" Type="http://schemas.openxmlformats.org/officeDocument/2006/relationships/chart" Target="charts/chart9.xml"/><Relationship Id="rId59" Type="http://schemas.openxmlformats.org/officeDocument/2006/relationships/image" Target="media/image34.png"/><Relationship Id="rId67" Type="http://schemas.openxmlformats.org/officeDocument/2006/relationships/chart" Target="charts/chart17.xml"/><Relationship Id="rId20" Type="http://schemas.openxmlformats.org/officeDocument/2006/relationships/image" Target="media/image11.png"/><Relationship Id="rId41" Type="http://schemas.openxmlformats.org/officeDocument/2006/relationships/chart" Target="charts/chart4.xml"/><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webSettings" Target="webSettings.xml"/></Relationships>
</file>

<file path=word/_rels/footer2.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footer4.xml.rels><?xml version="1.0" encoding="UTF-8" standalone="yes"?>
<Relationships xmlns="http://schemas.openxmlformats.org/package/2006/relationships"><Relationship Id="rId1" Type="http://schemas.openxmlformats.org/officeDocument/2006/relationships/image" Target="media/image8.jpeg"/></Relationships>
</file>

<file path=word/_rels/footer5.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1" Type="http://schemas.openxmlformats.org/officeDocument/2006/relationships/image" Target="media/image39.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lot2b\Roissey.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cfrery\Desktop\Roissey.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Roissey.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Répartition de la population par tranches</a:t>
            </a:r>
            <a:r>
              <a:rPr lang="fr-FR" baseline="0"/>
              <a:t> d'âges</a:t>
            </a:r>
            <a:endParaRPr lang="fr-F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chemeClr val="accent1"/>
              </a:solidFill>
            </c:spPr>
          </c:dPt>
          <c:cat>
            <c:strRef>
              <c:f>Feuil1!$A$5:$A$10</c:f>
              <c:strCache>
                <c:ptCount val="6"/>
                <c:pt idx="0">
                  <c:v>0 à 14 ans</c:v>
                </c:pt>
                <c:pt idx="1">
                  <c:v>15 à 29 ans</c:v>
                </c:pt>
                <c:pt idx="2">
                  <c:v>30 à 44 ans</c:v>
                </c:pt>
                <c:pt idx="3">
                  <c:v>45 à 59 ans</c:v>
                </c:pt>
                <c:pt idx="4">
                  <c:v>60 à 74 ans</c:v>
                </c:pt>
                <c:pt idx="5">
                  <c:v>75 ans ou plus</c:v>
                </c:pt>
              </c:strCache>
            </c:strRef>
          </c:cat>
          <c:val>
            <c:numRef>
              <c:f>Feuil1!$B$5:$B$10</c:f>
              <c:numCache>
                <c:formatCode>General</c:formatCode>
                <c:ptCount val="6"/>
                <c:pt idx="0">
                  <c:v>192</c:v>
                </c:pt>
                <c:pt idx="1">
                  <c:v>103</c:v>
                </c:pt>
                <c:pt idx="2">
                  <c:v>190</c:v>
                </c:pt>
                <c:pt idx="3">
                  <c:v>198</c:v>
                </c:pt>
                <c:pt idx="4">
                  <c:v>135</c:v>
                </c:pt>
                <c:pt idx="5">
                  <c:v>67</c:v>
                </c:pt>
              </c:numCache>
            </c:numRef>
          </c:val>
        </c:ser>
        <c:dLbls>
          <c:showLegendKey val="0"/>
          <c:showVal val="0"/>
          <c:showCatName val="0"/>
          <c:showSerName val="0"/>
          <c:showPercent val="0"/>
          <c:showBubbleSize val="0"/>
          <c:showLeaderLines val="1"/>
        </c:dLbls>
      </c:pie3DChart>
    </c:plotArea>
    <c:legend>
      <c:legendPos val="r"/>
      <c:layout/>
      <c:overlay val="0"/>
      <c:txPr>
        <a:bodyPr/>
        <a:lstStyle/>
        <a:p>
          <a:pPr rtl="0">
            <a:defRPr/>
          </a:pPr>
          <a:endParaRPr lang="fr-F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cat>
            <c:strRef>
              <c:f>Feuil1!$A$120</c:f>
              <c:strCache>
                <c:ptCount val="1"/>
                <c:pt idx="0">
                  <c:v>AC (100%)</c:v>
                </c:pt>
              </c:strCache>
            </c:strRef>
          </c:cat>
          <c:val>
            <c:numRef>
              <c:f>Feuil1!$B$120</c:f>
              <c:numCache>
                <c:formatCode>General</c:formatCode>
                <c:ptCount val="1"/>
                <c:pt idx="0">
                  <c:v>899</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spPr>
            <a:solidFill>
              <a:schemeClr val="accent2"/>
            </a:solidFill>
          </c:spPr>
          <c:explosion val="25"/>
          <c:dPt>
            <c:idx val="0"/>
            <c:bubble3D val="0"/>
          </c:dPt>
          <c:cat>
            <c:strRef>
              <c:f>Feuil1!$A$136</c:f>
              <c:strCache>
                <c:ptCount val="1"/>
                <c:pt idx="0">
                  <c:v>200 (100%)</c:v>
                </c:pt>
              </c:strCache>
            </c:strRef>
          </c:cat>
          <c:val>
            <c:numRef>
              <c:f>Feuil1!$B$136</c:f>
              <c:numCache>
                <c:formatCode>General</c:formatCode>
                <c:ptCount val="1"/>
                <c:pt idx="0">
                  <c:v>899</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Accessibilité</a:t>
            </a:r>
          </a:p>
        </c:rich>
      </c:tx>
      <c:layout>
        <c:manualLayout>
          <c:xMode val="edge"/>
          <c:yMode val="edge"/>
          <c:x val="7.9914698162729669E-2"/>
          <c:y val="3.391472868217054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Lbls>
            <c:showLegendKey val="0"/>
            <c:showVal val="0"/>
            <c:showCatName val="0"/>
            <c:showSerName val="0"/>
            <c:showPercent val="1"/>
            <c:showBubbleSize val="0"/>
            <c:showLeaderLines val="1"/>
          </c:dLbls>
          <c:cat>
            <c:strRef>
              <c:f>Feuil1!$A$153:$A$158</c:f>
              <c:strCache>
                <c:ptCount val="6"/>
                <c:pt idx="0">
                  <c:v>Regards accessible </c:v>
                </c:pt>
                <c:pt idx="1">
                  <c:v>Regards sous enrobé</c:v>
                </c:pt>
                <c:pt idx="2">
                  <c:v>Regards sous terre</c:v>
                </c:pt>
                <c:pt idx="3">
                  <c:v>Regards bloqués</c:v>
                </c:pt>
                <c:pt idx="4">
                  <c:v>Regards inaccessible ou en domaine privé</c:v>
                </c:pt>
                <c:pt idx="5">
                  <c:v>Regards non trouvés*</c:v>
                </c:pt>
              </c:strCache>
            </c:strRef>
          </c:cat>
          <c:val>
            <c:numRef>
              <c:f>Feuil1!$B$153:$B$158</c:f>
              <c:numCache>
                <c:formatCode>General</c:formatCode>
                <c:ptCount val="6"/>
                <c:pt idx="0">
                  <c:v>138</c:v>
                </c:pt>
                <c:pt idx="1">
                  <c:v>12</c:v>
                </c:pt>
                <c:pt idx="2">
                  <c:v>12</c:v>
                </c:pt>
                <c:pt idx="3">
                  <c:v>4</c:v>
                </c:pt>
                <c:pt idx="4">
                  <c:v>3</c:v>
                </c:pt>
                <c:pt idx="5">
                  <c:v>6</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3378817704605106"/>
          <c:y val="2.0903146554355118E-2"/>
          <c:w val="0.34348455022667623"/>
          <c:h val="0.97745261856802779"/>
        </c:manualLayout>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Le Bourg</a:t>
            </a:r>
          </a:p>
        </c:rich>
      </c:tx>
      <c:layout>
        <c:manualLayout>
          <c:xMode val="edge"/>
          <c:yMode val="edge"/>
          <c:x val="0.2563846557144786"/>
          <c:y val="4.2243120083923155E-2"/>
        </c:manualLayout>
      </c:layout>
      <c:overlay val="1"/>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dPt>
          <c:dPt>
            <c:idx val="1"/>
            <c:bubble3D val="0"/>
            <c:spPr>
              <a:solidFill>
                <a:srgbClr val="0070C0"/>
              </a:solidFill>
            </c:spPr>
          </c:dPt>
          <c:dPt>
            <c:idx val="2"/>
            <c:bubble3D val="0"/>
            <c:spPr>
              <a:solidFill>
                <a:srgbClr val="00B050"/>
              </a:solidFill>
            </c:spPr>
          </c:dPt>
          <c:cat>
            <c:strRef>
              <c:f>Feuil1!$G$17:$G$19</c:f>
              <c:strCache>
                <c:ptCount val="3"/>
                <c:pt idx="0">
                  <c:v>Réseaux séparatifs eaux usées (25,3%)</c:v>
                </c:pt>
                <c:pt idx="1">
                  <c:v>Réseaux séparatifs eaux pluviales (9,5%)</c:v>
                </c:pt>
                <c:pt idx="2">
                  <c:v>Réseaux Unitaire (65,2%)</c:v>
                </c:pt>
              </c:strCache>
            </c:strRef>
          </c:cat>
          <c:val>
            <c:numRef>
              <c:f>Feuil1!$B$18:$D$18</c:f>
              <c:numCache>
                <c:formatCode>General</c:formatCode>
                <c:ptCount val="3"/>
                <c:pt idx="0">
                  <c:v>605</c:v>
                </c:pt>
                <c:pt idx="1">
                  <c:v>240</c:v>
                </c:pt>
                <c:pt idx="2" formatCode="#,##0">
                  <c:v>1535</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2658228957893869"/>
          <c:y val="0.22472623386531659"/>
          <c:w val="0.346694792362576"/>
          <c:h val="0.70367705557678217"/>
        </c:manualLayout>
      </c:layout>
      <c:overlay val="0"/>
      <c:spPr>
        <a:solidFill>
          <a:schemeClr val="bg1"/>
        </a:solidFill>
      </c:sp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La Tronchia</a:t>
            </a:r>
          </a:p>
        </c:rich>
      </c:tx>
      <c:layout>
        <c:manualLayout>
          <c:xMode val="edge"/>
          <c:yMode val="edge"/>
          <c:x val="0.10571683787405091"/>
          <c:y val="3.6861506055818852E-2"/>
        </c:manualLayout>
      </c:layout>
      <c:overlay val="1"/>
    </c:title>
    <c:autoTitleDeleted val="0"/>
    <c:view3D>
      <c:rotX val="30"/>
      <c:rotY val="0"/>
      <c:rAngAx val="0"/>
      <c:perspective val="30"/>
    </c:view3D>
    <c:floor>
      <c:thickness val="0"/>
    </c:floor>
    <c:sideWall>
      <c:thickness val="0"/>
    </c:sideWall>
    <c:backWall>
      <c:thickness val="0"/>
    </c:backWall>
    <c:plotArea>
      <c:layout/>
      <c:pie3DChart>
        <c:varyColors val="1"/>
        <c:ser>
          <c:idx val="0"/>
          <c:order val="0"/>
          <c:spPr>
            <a:solidFill>
              <a:srgbClr val="00B050"/>
            </a:solidFill>
          </c:spPr>
          <c:explosion val="25"/>
          <c:dPt>
            <c:idx val="0"/>
            <c:bubble3D val="0"/>
            <c:spPr>
              <a:solidFill>
                <a:srgbClr val="FF0000"/>
              </a:solidFill>
            </c:spPr>
          </c:dPt>
          <c:dPt>
            <c:idx val="1"/>
            <c:bubble3D val="0"/>
            <c:spPr>
              <a:solidFill>
                <a:srgbClr val="0070C0"/>
              </a:solidFill>
            </c:spPr>
          </c:dPt>
          <c:dPt>
            <c:idx val="2"/>
            <c:bubble3D val="0"/>
          </c:dPt>
          <c:cat>
            <c:strRef>
              <c:f>Feuil1!$G$25:$G$27</c:f>
              <c:strCache>
                <c:ptCount val="3"/>
                <c:pt idx="0">
                  <c:v>Réseaux séparatifs eaux usées (61,4%)</c:v>
                </c:pt>
                <c:pt idx="1">
                  <c:v>Réseaux séparatifs eaux pluviales (0%)</c:v>
                </c:pt>
                <c:pt idx="2">
                  <c:v>Réseaux Unitaire (38,6%)</c:v>
                </c:pt>
              </c:strCache>
            </c:strRef>
          </c:cat>
          <c:val>
            <c:numRef>
              <c:f>Feuil1!$B$19:$D$19</c:f>
              <c:numCache>
                <c:formatCode>General</c:formatCode>
                <c:ptCount val="3"/>
                <c:pt idx="0" formatCode="#,##0">
                  <c:v>3297</c:v>
                </c:pt>
                <c:pt idx="1">
                  <c:v>0</c:v>
                </c:pt>
                <c:pt idx="2" formatCode="#,##0">
                  <c:v>2070</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2658250931795512"/>
          <c:y val="0.23084466337442416"/>
          <c:w val="0.34669456325197684"/>
          <c:h val="0.66561016032432052"/>
        </c:manualLayout>
      </c:layout>
      <c:overlay val="0"/>
      <c:spPr>
        <a:solidFill>
          <a:schemeClr val="bg1"/>
        </a:solidFill>
      </c:sp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Hammeau de Briat</a:t>
            </a:r>
          </a:p>
        </c:rich>
      </c:tx>
      <c:layout>
        <c:manualLayout>
          <c:xMode val="edge"/>
          <c:yMode val="edge"/>
          <c:x val="9.9456949624493918E-2"/>
          <c:y val="3.15955766192733E-2"/>
        </c:manualLayout>
      </c:layout>
      <c:overlay val="1"/>
    </c:title>
    <c:autoTitleDeleted val="0"/>
    <c:view3D>
      <c:rotX val="30"/>
      <c:rotY val="0"/>
      <c:rAngAx val="0"/>
      <c:perspective val="30"/>
    </c:view3D>
    <c:floor>
      <c:thickness val="0"/>
    </c:floor>
    <c:sideWall>
      <c:thickness val="0"/>
    </c:sideWall>
    <c:backWall>
      <c:thickness val="0"/>
    </c:backWall>
    <c:plotArea>
      <c:layout/>
      <c:pie3DChart>
        <c:varyColors val="1"/>
        <c:ser>
          <c:idx val="0"/>
          <c:order val="0"/>
          <c:spPr>
            <a:solidFill>
              <a:srgbClr val="00B050"/>
            </a:solidFill>
          </c:spPr>
          <c:explosion val="25"/>
          <c:dPt>
            <c:idx val="0"/>
            <c:bubble3D val="0"/>
            <c:spPr>
              <a:solidFill>
                <a:srgbClr val="FF0000"/>
              </a:solidFill>
            </c:spPr>
          </c:dPt>
          <c:dPt>
            <c:idx val="1"/>
            <c:bubble3D val="0"/>
            <c:spPr>
              <a:solidFill>
                <a:srgbClr val="0070C0"/>
              </a:solidFill>
            </c:spPr>
          </c:dPt>
          <c:dPt>
            <c:idx val="2"/>
            <c:bubble3D val="0"/>
          </c:dPt>
          <c:cat>
            <c:strRef>
              <c:f>Feuil1!$Q$17:$Q$19</c:f>
              <c:strCache>
                <c:ptCount val="3"/>
                <c:pt idx="0">
                  <c:v>Réseaux séparatifs eaux usées (87,6%)</c:v>
                </c:pt>
                <c:pt idx="1">
                  <c:v>Réseaux séparatifs eaux pluviales (0,3%)</c:v>
                </c:pt>
                <c:pt idx="2">
                  <c:v>Réseaux Unitaire (12,1%)</c:v>
                </c:pt>
              </c:strCache>
            </c:strRef>
          </c:cat>
          <c:val>
            <c:numRef>
              <c:f>Feuil1!$B$20:$D$20</c:f>
              <c:numCache>
                <c:formatCode>General</c:formatCode>
                <c:ptCount val="3"/>
                <c:pt idx="0" formatCode="#,##0">
                  <c:v>5583</c:v>
                </c:pt>
                <c:pt idx="1">
                  <c:v>22</c:v>
                </c:pt>
                <c:pt idx="2">
                  <c:v>769</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2647026758993218"/>
          <c:y val="0.21302011419188716"/>
          <c:w val="0.34673205487545411"/>
          <c:h val="0.71613986640295557"/>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sz="1800" b="1" i="0" u="none" strike="noStrike" baseline="0">
                <a:effectLst/>
              </a:rPr>
              <a:t>Aucize – Brossin le Vieux</a:t>
            </a:r>
            <a:endParaRPr lang="fr-FR"/>
          </a:p>
        </c:rich>
      </c:tx>
      <c:layout>
        <c:manualLayout>
          <c:xMode val="edge"/>
          <c:yMode val="edge"/>
          <c:x val="4.5700942138820401E-2"/>
          <c:y val="3.15955766192733E-2"/>
        </c:manualLayout>
      </c:layout>
      <c:overlay val="1"/>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dPt>
          <c:dPt>
            <c:idx val="1"/>
            <c:bubble3D val="0"/>
            <c:spPr>
              <a:solidFill>
                <a:srgbClr val="0070C0"/>
              </a:solidFill>
            </c:spPr>
          </c:dPt>
          <c:dPt>
            <c:idx val="2"/>
            <c:bubble3D val="0"/>
            <c:spPr>
              <a:solidFill>
                <a:srgbClr val="00B050"/>
              </a:solidFill>
            </c:spPr>
          </c:dPt>
          <c:cat>
            <c:strRef>
              <c:f>Feuil1!$Q$25:$Q$27</c:f>
              <c:strCache>
                <c:ptCount val="3"/>
                <c:pt idx="0">
                  <c:v>Réseaux séparatifs eaux usées (46,6%)</c:v>
                </c:pt>
                <c:pt idx="1">
                  <c:v>Réseaux séparatifs eaux pluviales (2,2%)</c:v>
                </c:pt>
                <c:pt idx="2">
                  <c:v>Réseaux Unitaire (51,2%)</c:v>
                </c:pt>
              </c:strCache>
            </c:strRef>
          </c:cat>
          <c:val>
            <c:numRef>
              <c:f>Feuil1!$B$21:$D$21</c:f>
              <c:numCache>
                <c:formatCode>General</c:formatCode>
                <c:ptCount val="3"/>
                <c:pt idx="0">
                  <c:v>381</c:v>
                </c:pt>
                <c:pt idx="1">
                  <c:v>19</c:v>
                </c:pt>
                <c:pt idx="2">
                  <c:v>419</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0876722436457653"/>
          <c:y val="0.20947245338408529"/>
          <c:w val="0.34669456325197684"/>
          <c:h val="0.72993495143583609"/>
        </c:manualLayout>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sz="1800" b="1" i="0" u="none" strike="noStrike" baseline="0">
                <a:effectLst/>
              </a:rPr>
              <a:t>Coroulle - Chaux Brossin - Les Combettes</a:t>
            </a:r>
          </a:p>
        </c:rich>
      </c:tx>
      <c:layout>
        <c:manualLayout>
          <c:xMode val="edge"/>
          <c:yMode val="edge"/>
          <c:x val="0.30699698823489802"/>
          <c:y val="0"/>
        </c:manualLayout>
      </c:layout>
      <c:overlay val="1"/>
    </c:title>
    <c:autoTitleDeleted val="0"/>
    <c:view3D>
      <c:rotX val="30"/>
      <c:rotY val="0"/>
      <c:rAngAx val="0"/>
      <c:perspective val="30"/>
    </c:view3D>
    <c:floor>
      <c:thickness val="0"/>
    </c:floor>
    <c:sideWall>
      <c:thickness val="0"/>
    </c:sideWall>
    <c:backWall>
      <c:thickness val="0"/>
    </c:backWall>
    <c:plotArea>
      <c:layout/>
      <c:pie3DChart>
        <c:varyColors val="1"/>
        <c:ser>
          <c:idx val="0"/>
          <c:order val="0"/>
          <c:spPr>
            <a:solidFill>
              <a:srgbClr val="00B050"/>
            </a:solidFill>
          </c:spPr>
          <c:explosion val="25"/>
          <c:dPt>
            <c:idx val="0"/>
            <c:bubble3D val="0"/>
            <c:spPr>
              <a:solidFill>
                <a:srgbClr val="FF0000"/>
              </a:solidFill>
            </c:spPr>
          </c:dPt>
          <c:dPt>
            <c:idx val="1"/>
            <c:bubble3D val="0"/>
            <c:spPr>
              <a:solidFill>
                <a:srgbClr val="0070C0"/>
              </a:solidFill>
            </c:spPr>
          </c:dPt>
          <c:dPt>
            <c:idx val="2"/>
            <c:bubble3D val="0"/>
          </c:dPt>
          <c:cat>
            <c:strRef>
              <c:f>Feuil1!$G$41:$G$43</c:f>
              <c:strCache>
                <c:ptCount val="3"/>
                <c:pt idx="0">
                  <c:v>Réseaux séparatifs eaux usées (100%)</c:v>
                </c:pt>
                <c:pt idx="1">
                  <c:v>Réseaux séparatifs eaux pluviales (0%)</c:v>
                </c:pt>
                <c:pt idx="2">
                  <c:v>Réseaux Unitaire (0%)</c:v>
                </c:pt>
              </c:strCache>
            </c:strRef>
          </c:cat>
          <c:val>
            <c:numRef>
              <c:f>Feuil1!$B$22:$D$22</c:f>
              <c:numCache>
                <c:formatCode>General</c:formatCode>
                <c:ptCount val="3"/>
                <c:pt idx="0">
                  <c:v>899</c:v>
                </c:pt>
                <c:pt idx="1">
                  <c:v>0</c:v>
                </c:pt>
                <c:pt idx="2">
                  <c:v>0</c:v>
                </c:pt>
              </c:numCache>
            </c:numRef>
          </c:val>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4885161550967851"/>
          <c:y val="0.40724998237779519"/>
          <c:w val="0.34669456325197684"/>
          <c:h val="0.59208889704872913"/>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Matériaux</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cat>
            <c:strRef>
              <c:f>Feuil1!$A$57:$A$59</c:f>
              <c:strCache>
                <c:ptCount val="3"/>
                <c:pt idx="0">
                  <c:v>AC (34%)</c:v>
                </c:pt>
                <c:pt idx="1">
                  <c:v>Béton (62%)</c:v>
                </c:pt>
                <c:pt idx="2">
                  <c:v>PVC (4%)</c:v>
                </c:pt>
              </c:strCache>
            </c:strRef>
          </c:cat>
          <c:val>
            <c:numRef>
              <c:f>Feuil1!$B$57:$B$59</c:f>
              <c:numCache>
                <c:formatCode>General</c:formatCode>
                <c:ptCount val="3"/>
                <c:pt idx="0">
                  <c:v>813</c:v>
                </c:pt>
                <c:pt idx="1">
                  <c:v>1465</c:v>
                </c:pt>
                <c:pt idx="2">
                  <c:v>101</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cat>
            <c:strRef>
              <c:f>Feuil1!$A$72:$A$75</c:f>
              <c:strCache>
                <c:ptCount val="4"/>
                <c:pt idx="0">
                  <c:v>200 (42%)</c:v>
                </c:pt>
                <c:pt idx="1">
                  <c:v>250 (8%)</c:v>
                </c:pt>
                <c:pt idx="2">
                  <c:v>300 (35%)</c:v>
                </c:pt>
                <c:pt idx="3">
                  <c:v>400 (15%)</c:v>
                </c:pt>
              </c:strCache>
            </c:strRef>
          </c:cat>
          <c:val>
            <c:numRef>
              <c:f>Feuil1!$B$72:$B$75</c:f>
              <c:numCache>
                <c:formatCode>General</c:formatCode>
                <c:ptCount val="4"/>
                <c:pt idx="0">
                  <c:v>999</c:v>
                </c:pt>
                <c:pt idx="1">
                  <c:v>201</c:v>
                </c:pt>
                <c:pt idx="2">
                  <c:v>823</c:v>
                </c:pt>
                <c:pt idx="3">
                  <c:v>355</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cat>
            <c:strRef>
              <c:f>Feuil1!$K$57:$K$60</c:f>
              <c:strCache>
                <c:ptCount val="4"/>
                <c:pt idx="0">
                  <c:v>AC (49%)</c:v>
                </c:pt>
                <c:pt idx="1">
                  <c:v>Béton (43%)</c:v>
                </c:pt>
                <c:pt idx="2">
                  <c:v>PVC (8%)</c:v>
                </c:pt>
                <c:pt idx="3">
                  <c:v>Inconnu (0%)</c:v>
                </c:pt>
              </c:strCache>
            </c:strRef>
          </c:cat>
          <c:val>
            <c:numRef>
              <c:f>Feuil1!$L$57:$L$60</c:f>
              <c:numCache>
                <c:formatCode>General</c:formatCode>
                <c:ptCount val="4"/>
                <c:pt idx="0">
                  <c:v>2630</c:v>
                </c:pt>
                <c:pt idx="1">
                  <c:v>2296</c:v>
                </c:pt>
                <c:pt idx="2">
                  <c:v>440</c:v>
                </c:pt>
                <c:pt idx="3">
                  <c:v>0</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dPt>
            <c:idx val="4"/>
            <c:bubble3D val="0"/>
          </c:dPt>
          <c:cat>
            <c:strRef>
              <c:f>Feuil1!$K$72:$K$76</c:f>
              <c:strCache>
                <c:ptCount val="5"/>
                <c:pt idx="0">
                  <c:v>200 (80%)</c:v>
                </c:pt>
                <c:pt idx="1">
                  <c:v>250 (7%°</c:v>
                </c:pt>
                <c:pt idx="2">
                  <c:v>300 (9%)</c:v>
                </c:pt>
                <c:pt idx="3">
                  <c:v>400 (2%)</c:v>
                </c:pt>
                <c:pt idx="4">
                  <c:v>500 (2%)</c:v>
                </c:pt>
              </c:strCache>
            </c:strRef>
          </c:cat>
          <c:val>
            <c:numRef>
              <c:f>Feuil1!$L$72:$L$76</c:f>
              <c:numCache>
                <c:formatCode>General</c:formatCode>
                <c:ptCount val="5"/>
                <c:pt idx="0">
                  <c:v>4286</c:v>
                </c:pt>
                <c:pt idx="1">
                  <c:v>365</c:v>
                </c:pt>
                <c:pt idx="2">
                  <c:v>486</c:v>
                </c:pt>
                <c:pt idx="3">
                  <c:v>128</c:v>
                </c:pt>
                <c:pt idx="4">
                  <c:v>101</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cat>
            <c:strRef>
              <c:f>Feuil1!$A$89:$A$91</c:f>
              <c:strCache>
                <c:ptCount val="3"/>
                <c:pt idx="0">
                  <c:v>AC (99%)</c:v>
                </c:pt>
                <c:pt idx="1">
                  <c:v>Béton (0,5%)</c:v>
                </c:pt>
                <c:pt idx="2">
                  <c:v>PVC (0,5%)</c:v>
                </c:pt>
              </c:strCache>
            </c:strRef>
          </c:cat>
          <c:val>
            <c:numRef>
              <c:f>Feuil1!$B$89:$B$91</c:f>
              <c:numCache>
                <c:formatCode>General</c:formatCode>
                <c:ptCount val="3"/>
                <c:pt idx="0">
                  <c:v>6322</c:v>
                </c:pt>
                <c:pt idx="1">
                  <c:v>22</c:v>
                </c:pt>
                <c:pt idx="2">
                  <c:v>18</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cat>
            <c:strRef>
              <c:f>Feuil1!$A$104:$A$107</c:f>
              <c:strCache>
                <c:ptCount val="4"/>
                <c:pt idx="0">
                  <c:v>150 (2%)</c:v>
                </c:pt>
                <c:pt idx="1">
                  <c:v>200 (79%)</c:v>
                </c:pt>
                <c:pt idx="2">
                  <c:v>250 (10%)</c:v>
                </c:pt>
                <c:pt idx="3">
                  <c:v>300 (9%)</c:v>
                </c:pt>
              </c:strCache>
            </c:strRef>
          </c:cat>
          <c:val>
            <c:numRef>
              <c:f>Feuil1!$B$104:$B$107</c:f>
              <c:numCache>
                <c:formatCode>General</c:formatCode>
                <c:ptCount val="4"/>
                <c:pt idx="0">
                  <c:v>158</c:v>
                </c:pt>
                <c:pt idx="1">
                  <c:v>5004</c:v>
                </c:pt>
                <c:pt idx="2">
                  <c:v>663</c:v>
                </c:pt>
                <c:pt idx="3">
                  <c:v>547</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cat>
            <c:strRef>
              <c:f>Feuil1!$K$89:$K$90</c:f>
              <c:strCache>
                <c:ptCount val="2"/>
                <c:pt idx="0">
                  <c:v>AC (98%)</c:v>
                </c:pt>
                <c:pt idx="1">
                  <c:v>Inconnu (2%)</c:v>
                </c:pt>
              </c:strCache>
            </c:strRef>
          </c:cat>
          <c:val>
            <c:numRef>
              <c:f>Feuil1!$L$89:$L$90</c:f>
              <c:numCache>
                <c:formatCode>General</c:formatCode>
                <c:ptCount val="2"/>
                <c:pt idx="0">
                  <c:v>799</c:v>
                </c:pt>
                <c:pt idx="1">
                  <c:v>18.7</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cat>
            <c:strRef>
              <c:f>Feuil1!$K$104:$K$105</c:f>
              <c:strCache>
                <c:ptCount val="2"/>
                <c:pt idx="0">
                  <c:v>200 (98%)</c:v>
                </c:pt>
                <c:pt idx="1">
                  <c:v>Inconnu (2%°</c:v>
                </c:pt>
              </c:strCache>
            </c:strRef>
          </c:cat>
          <c:val>
            <c:numRef>
              <c:f>Feuil1!$L$104:$L$105</c:f>
              <c:numCache>
                <c:formatCode>General</c:formatCode>
                <c:ptCount val="2"/>
                <c:pt idx="0">
                  <c:v>799</c:v>
                </c:pt>
                <c:pt idx="1">
                  <c:v>18.7</c:v>
                </c:pt>
              </c:numCache>
            </c:numRef>
          </c:val>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468FC0-3B03-4B92-B7A6-E7B3D0A1A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1117</TotalTime>
  <Pages>49</Pages>
  <Words>7984</Words>
  <Characters>43913</Characters>
  <Application>Microsoft Office Word</Application>
  <DocSecurity>0</DocSecurity>
  <Lines>365</Lines>
  <Paragraphs>103</Paragraphs>
  <ScaleCrop>false</ScaleCrop>
  <HeadingPairs>
    <vt:vector size="2" baseType="variant">
      <vt:variant>
        <vt:lpstr>Titre</vt:lpstr>
      </vt:variant>
      <vt:variant>
        <vt:i4>1</vt:i4>
      </vt:variant>
    </vt:vector>
  </HeadingPairs>
  <TitlesOfParts>
    <vt:vector size="1" baseType="lpstr">
      <vt:lpstr/>
    </vt:vector>
  </TitlesOfParts>
  <Company>IRH</Company>
  <LinksUpToDate>false</LinksUpToDate>
  <CharactersWithSpaces>51794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dc:creator>
  <cp:lastModifiedBy>IRH</cp:lastModifiedBy>
  <cp:revision>47</cp:revision>
  <cp:lastPrinted>2015-09-25T12:33:00Z</cp:lastPrinted>
  <dcterms:created xsi:type="dcterms:W3CDTF">2015-04-16T07:30:00Z</dcterms:created>
  <dcterms:modified xsi:type="dcterms:W3CDTF">2015-09-25T12:35:00Z</dcterms:modified>
</cp:coreProperties>
</file>